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9D86" w14:textId="77777777" w:rsidR="00373BC5" w:rsidRPr="0028452C" w:rsidRDefault="000174E8" w:rsidP="00B4698E">
      <w:pPr>
        <w:spacing w:after="0" w:line="240" w:lineRule="auto"/>
      </w:pPr>
      <w:r w:rsidRPr="0028452C">
        <w:rPr>
          <w:noProof/>
        </w:rPr>
        <w:drawing>
          <wp:inline distT="0" distB="0" distL="0" distR="0" wp14:anchorId="73A9EE97" wp14:editId="643F5FE2">
            <wp:extent cx="1828800" cy="650093"/>
            <wp:effectExtent l="0" t="0" r="0" b="0"/>
            <wp:docPr id="1" name="image1.jpg" descr="CSUD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CSUDH Logo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50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4FA6A" w14:textId="77777777" w:rsidR="00373BC5" w:rsidRPr="0028452C" w:rsidRDefault="00373BC5" w:rsidP="00B4698E">
      <w:pPr>
        <w:spacing w:after="0" w:line="240" w:lineRule="auto"/>
      </w:pPr>
      <w:bookmarkStart w:id="0" w:name="_gjdgxs" w:colFirst="0" w:colLast="0"/>
      <w:bookmarkEnd w:id="0"/>
    </w:p>
    <w:p w14:paraId="42D3D7ED" w14:textId="1257F64F" w:rsidR="00B1513C" w:rsidRPr="00F16082" w:rsidRDefault="00567726" w:rsidP="00B4698E">
      <w:pPr>
        <w:spacing w:after="0" w:line="240" w:lineRule="auto"/>
        <w:jc w:val="center"/>
        <w:rPr>
          <w:b/>
          <w:bCs/>
        </w:rPr>
      </w:pPr>
      <w:r w:rsidRPr="00282D81">
        <w:rPr>
          <w:b/>
          <w:bCs/>
        </w:rPr>
        <w:t xml:space="preserve">GWAR </w:t>
      </w:r>
      <w:r w:rsidR="000174E8" w:rsidRPr="00282D81">
        <w:rPr>
          <w:b/>
          <w:bCs/>
        </w:rPr>
        <w:t>SLO to PLO Matrix</w:t>
      </w:r>
    </w:p>
    <w:p w14:paraId="0FACB3B7" w14:textId="29D16372" w:rsidR="00282D81" w:rsidRDefault="00B1513C" w:rsidP="00B4698E">
      <w:pPr>
        <w:spacing w:after="0" w:line="240" w:lineRule="auto"/>
      </w:pPr>
      <w:r w:rsidRPr="0028452C">
        <w:t xml:space="preserve">All GWAR-certifying courses must emphasize writing in disciplinary academic discourse(s), with ample writing activity and instructor feedback and must be reviewed by the University Writing Committee (UWC) for approval. </w:t>
      </w:r>
    </w:p>
    <w:p w14:paraId="704644DE" w14:textId="47DCDBAA" w:rsidR="00B1513C" w:rsidRPr="00B4698E" w:rsidRDefault="00B1513C" w:rsidP="00B4698E">
      <w:pPr>
        <w:spacing w:after="0" w:line="240" w:lineRule="auto"/>
        <w:ind w:firstLine="720"/>
        <w:rPr>
          <w:b/>
          <w:bCs/>
        </w:rPr>
      </w:pPr>
      <w:r w:rsidRPr="00B4698E">
        <w:rPr>
          <w:b/>
          <w:bCs/>
        </w:rPr>
        <w:t>GWAR-certifying courses shall address these requirements</w:t>
      </w:r>
      <w:r w:rsidR="00374746" w:rsidRPr="00B4698E">
        <w:rPr>
          <w:b/>
          <w:bCs/>
        </w:rPr>
        <w:t xml:space="preserve"> per the GWAR Policy (AA )</w:t>
      </w:r>
      <w:r w:rsidRPr="00B4698E">
        <w:rPr>
          <w:b/>
          <w:bCs/>
        </w:rPr>
        <w:t>:</w:t>
      </w:r>
    </w:p>
    <w:p w14:paraId="18886228" w14:textId="30363344" w:rsidR="00B1513C" w:rsidRDefault="00374746" w:rsidP="00B4698E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B1513C" w:rsidRPr="0028452C">
        <w:t>tudent</w:t>
      </w:r>
      <w:r>
        <w:t xml:space="preserve"> enrollment cap</w:t>
      </w:r>
      <w:r w:rsidR="00B1513C" w:rsidRPr="0028452C">
        <w:t xml:space="preserve"> </w:t>
      </w:r>
      <w:r>
        <w:t xml:space="preserve">of 25 </w:t>
      </w:r>
      <w:r w:rsidR="00B1513C" w:rsidRPr="0028452C">
        <w:t>per section;</w:t>
      </w:r>
    </w:p>
    <w:p w14:paraId="6A548CED" w14:textId="4F0DB393" w:rsidR="00282D81" w:rsidRPr="0028452C" w:rsidRDefault="00374746" w:rsidP="00B4698E">
      <w:pPr>
        <w:pStyle w:val="ListParagraph"/>
        <w:numPr>
          <w:ilvl w:val="0"/>
          <w:numId w:val="3"/>
        </w:numPr>
        <w:spacing w:after="0" w:line="240" w:lineRule="auto"/>
      </w:pPr>
      <w:r>
        <w:t>T</w:t>
      </w:r>
      <w:r w:rsidR="00282D81" w:rsidRPr="0028452C">
        <w:t>en to twelve pages of informal writing that scaffold and build toward the required pages of formal writing</w:t>
      </w:r>
      <w:r w:rsidR="00282D81">
        <w:t>;</w:t>
      </w:r>
    </w:p>
    <w:p w14:paraId="432A45F0" w14:textId="7D0293D6" w:rsidR="00B1513C" w:rsidRPr="0028452C" w:rsidRDefault="00374746" w:rsidP="00B4698E">
      <w:pPr>
        <w:pStyle w:val="ListParagraph"/>
        <w:numPr>
          <w:ilvl w:val="0"/>
          <w:numId w:val="3"/>
        </w:numPr>
        <w:spacing w:after="0" w:line="240" w:lineRule="auto"/>
      </w:pPr>
      <w:r>
        <w:t>T</w:t>
      </w:r>
      <w:r w:rsidR="00B1513C" w:rsidRPr="0028452C">
        <w:t>en to twelve pages of formal writing in the genres and forms that constitute the activities and discourse of defined disciplines; </w:t>
      </w:r>
    </w:p>
    <w:p w14:paraId="63E2E737" w14:textId="77777777" w:rsidR="00B1513C" w:rsidRPr="0028452C" w:rsidRDefault="00B1513C" w:rsidP="00B4698E">
      <w:pPr>
        <w:pStyle w:val="ListParagraph"/>
        <w:numPr>
          <w:ilvl w:val="0"/>
          <w:numId w:val="3"/>
        </w:numPr>
        <w:spacing w:after="0" w:line="240" w:lineRule="auto"/>
      </w:pPr>
      <w:r w:rsidRPr="0028452C">
        <w:t>All GWAR-certifying courses or course sequences shall total a minimum of 3 credit units OR a minimum of 2 ½ hours of weekly instruction  </w:t>
      </w:r>
    </w:p>
    <w:p w14:paraId="12CD0572" w14:textId="34953A9C" w:rsidR="00B1513C" w:rsidRPr="0028452C" w:rsidRDefault="00374746" w:rsidP="00B4698E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B1513C" w:rsidRPr="0028452C">
        <w:t>tudents shall pass GWAR-certifying courses with a grade of C or better</w:t>
      </w:r>
      <w:r>
        <w:t xml:space="preserve"> t</w:t>
      </w:r>
      <w:r w:rsidRPr="0028452C">
        <w:t>o satisfy GWAR</w:t>
      </w:r>
      <w:r w:rsidR="00B1513C" w:rsidRPr="0028452C">
        <w:t>.</w:t>
      </w:r>
    </w:p>
    <w:p w14:paraId="158FC748" w14:textId="77777777" w:rsidR="00B4698E" w:rsidRDefault="00B4698E" w:rsidP="00B4698E">
      <w:pPr>
        <w:spacing w:after="0" w:line="240" w:lineRule="auto"/>
        <w:ind w:firstLine="720"/>
      </w:pPr>
    </w:p>
    <w:p w14:paraId="5E569F6F" w14:textId="7F059E1D" w:rsidR="00CD5895" w:rsidRPr="00B4698E" w:rsidRDefault="00282D81" w:rsidP="00B4698E">
      <w:pPr>
        <w:spacing w:after="0" w:line="240" w:lineRule="auto"/>
        <w:ind w:firstLine="720"/>
        <w:rPr>
          <w:b/>
          <w:bCs/>
        </w:rPr>
      </w:pPr>
      <w:r w:rsidRPr="00B4698E">
        <w:rPr>
          <w:b/>
          <w:bCs/>
        </w:rPr>
        <w:t>Student Learning Outcomes</w:t>
      </w:r>
    </w:p>
    <w:p w14:paraId="47877998" w14:textId="3C526986" w:rsidR="00282D81" w:rsidRDefault="00282D81" w:rsidP="00B4698E">
      <w:pPr>
        <w:spacing w:after="0" w:line="240" w:lineRule="auto"/>
        <w:ind w:firstLine="720"/>
      </w:pPr>
      <w:r>
        <w:t>Students who successfully complete a GWAR-Certifying course will:</w:t>
      </w:r>
    </w:p>
    <w:p w14:paraId="52CED00C" w14:textId="62CA5C53" w:rsidR="00282D81" w:rsidRPr="0028452C" w:rsidRDefault="00282D81" w:rsidP="00B4698E">
      <w:pPr>
        <w:pStyle w:val="ListParagraph"/>
        <w:numPr>
          <w:ilvl w:val="0"/>
          <w:numId w:val="4"/>
        </w:numPr>
        <w:spacing w:after="0" w:line="240" w:lineRule="auto"/>
      </w:pPr>
      <w:r>
        <w:t>E</w:t>
      </w:r>
      <w:r w:rsidRPr="0028452C">
        <w:t>ngage in writing related to disciplinary discourse communities</w:t>
      </w:r>
      <w:r>
        <w:t xml:space="preserve">, including </w:t>
      </w:r>
      <w:r w:rsidRPr="0028452C">
        <w:t>identify</w:t>
      </w:r>
      <w:r>
        <w:t>ing</w:t>
      </w:r>
      <w:r w:rsidRPr="0028452C">
        <w:t xml:space="preserve"> the norms, goals, and the historically and socially constructed features of the discourse’s practices and artifacts</w:t>
      </w:r>
      <w:r>
        <w:t>;</w:t>
      </w:r>
      <w:r w:rsidRPr="0028452C">
        <w:t xml:space="preserve"> </w:t>
      </w:r>
    </w:p>
    <w:p w14:paraId="51117A50" w14:textId="77777777" w:rsidR="00374746" w:rsidRDefault="00374746" w:rsidP="00B4698E">
      <w:pPr>
        <w:pStyle w:val="ListParagraph"/>
        <w:numPr>
          <w:ilvl w:val="0"/>
          <w:numId w:val="4"/>
        </w:numPr>
        <w:spacing w:after="0" w:line="240" w:lineRule="auto"/>
      </w:pPr>
      <w:r>
        <w:t>Participate in a r</w:t>
      </w:r>
      <w:r>
        <w:softHyphen/>
      </w:r>
      <w:r>
        <w:softHyphen/>
      </w:r>
      <w:r w:rsidRPr="0028452C">
        <w:t>obust writing process throughout the course, which shall include</w:t>
      </w:r>
      <w:r>
        <w:t>:</w:t>
      </w:r>
    </w:p>
    <w:p w14:paraId="14B3E571" w14:textId="1878A2C9" w:rsidR="00374746" w:rsidRDefault="00374746" w:rsidP="00B4698E">
      <w:pPr>
        <w:pStyle w:val="ListParagraph"/>
        <w:numPr>
          <w:ilvl w:val="1"/>
          <w:numId w:val="4"/>
        </w:numPr>
        <w:spacing w:after="0" w:line="240" w:lineRule="auto"/>
      </w:pPr>
      <w:r w:rsidRPr="0028452C">
        <w:t xml:space="preserve"> pre-writing/generating and developing ideas</w:t>
      </w:r>
    </w:p>
    <w:p w14:paraId="6709B45C" w14:textId="0A1AC710" w:rsidR="00374746" w:rsidRDefault="00374746" w:rsidP="00B4698E">
      <w:pPr>
        <w:pStyle w:val="ListParagraph"/>
        <w:numPr>
          <w:ilvl w:val="1"/>
          <w:numId w:val="4"/>
        </w:numPr>
        <w:spacing w:after="0" w:line="240" w:lineRule="auto"/>
      </w:pPr>
      <w:r>
        <w:t>low-stakes w</w:t>
      </w:r>
      <w:r w:rsidRPr="0028452C">
        <w:t xml:space="preserve">rite-to-learn activities </w:t>
      </w:r>
      <w:r w:rsidR="00EA23AE">
        <w:t>that</w:t>
      </w:r>
      <w:r>
        <w:t xml:space="preserve"> allow students to </w:t>
      </w:r>
      <w:r w:rsidRPr="0028452C">
        <w:t xml:space="preserve">discover and develop their own ideas and understanding of concepts, new vocabulary, </w:t>
      </w:r>
      <w:r w:rsidR="00EA23AE">
        <w:t xml:space="preserve">and </w:t>
      </w:r>
      <w:r w:rsidRPr="0028452C">
        <w:t>disciplinary theories</w:t>
      </w:r>
    </w:p>
    <w:p w14:paraId="7741F5CD" w14:textId="0060FBC8" w:rsidR="00374746" w:rsidRDefault="00374746" w:rsidP="00B4698E">
      <w:pPr>
        <w:pStyle w:val="ListParagraph"/>
        <w:numPr>
          <w:ilvl w:val="1"/>
          <w:numId w:val="4"/>
        </w:numPr>
        <w:spacing w:after="0" w:line="240" w:lineRule="auto"/>
      </w:pPr>
      <w:r w:rsidRPr="0028452C">
        <w:t>reading and research, drafting, peer feedback/collaboration</w:t>
      </w:r>
      <w:r>
        <w:t xml:space="preserve">, and </w:t>
      </w:r>
      <w:r w:rsidRPr="0028452C">
        <w:t>instructor feedback</w:t>
      </w:r>
    </w:p>
    <w:p w14:paraId="278BDC03" w14:textId="77777777" w:rsidR="00D1128A" w:rsidRDefault="00374746" w:rsidP="00B4698E">
      <w:pPr>
        <w:pStyle w:val="ListParagraph"/>
        <w:numPr>
          <w:ilvl w:val="1"/>
          <w:numId w:val="4"/>
        </w:numPr>
        <w:spacing w:after="0" w:line="240" w:lineRule="auto"/>
      </w:pPr>
      <w:r w:rsidRPr="0028452C">
        <w:t>ample opportunity for revision in light of the iterative process prior to summative assessment of their writing;</w:t>
      </w:r>
    </w:p>
    <w:p w14:paraId="0DA4464A" w14:textId="3AA906A9" w:rsidR="00282D81" w:rsidRDefault="00282D81" w:rsidP="00B4698E">
      <w:pPr>
        <w:pStyle w:val="ListParagraph"/>
        <w:numPr>
          <w:ilvl w:val="1"/>
          <w:numId w:val="4"/>
        </w:numPr>
        <w:spacing w:after="0" w:line="240" w:lineRule="auto"/>
      </w:pPr>
      <w:r w:rsidRPr="0028452C">
        <w:t xml:space="preserve">reflective writing </w:t>
      </w:r>
      <w:r w:rsidR="00374746">
        <w:t xml:space="preserve">focused </w:t>
      </w:r>
      <w:r w:rsidRPr="0028452C">
        <w:t>on their own processes</w:t>
      </w:r>
      <w:r w:rsidR="00374746">
        <w:t xml:space="preserve"> as well as on </w:t>
      </w:r>
      <w:r w:rsidRPr="0028452C">
        <w:t>reader respon</w:t>
      </w:r>
      <w:r w:rsidR="00374746">
        <w:t>s</w:t>
      </w:r>
      <w:r w:rsidRPr="0028452C">
        <w:t>e</w:t>
      </w:r>
      <w:r w:rsidR="00374746">
        <w:t>s</w:t>
      </w:r>
      <w:r w:rsidRPr="0028452C">
        <w:t>; </w:t>
      </w:r>
    </w:p>
    <w:p w14:paraId="1A0C0699" w14:textId="10DA79E3" w:rsidR="005D7CAD" w:rsidRPr="00EA23AE" w:rsidRDefault="00EA23AE" w:rsidP="00B4698E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t>Demonstrate</w:t>
      </w:r>
      <w:r w:rsidR="00D1128A">
        <w:t xml:space="preserve"> critical </w:t>
      </w:r>
      <w:r w:rsidR="00477288">
        <w:t xml:space="preserve">understanding of </w:t>
      </w:r>
      <w:r w:rsidR="00477288" w:rsidRPr="0028452C">
        <w:t>the discourse</w:t>
      </w:r>
      <w:r>
        <w:t>’</w:t>
      </w:r>
      <w:r w:rsidR="00477288" w:rsidRPr="0028452C">
        <w:t>s practices and artifacts</w:t>
      </w:r>
      <w:r w:rsidR="00477288">
        <w:t xml:space="preserve"> and </w:t>
      </w:r>
      <w:r>
        <w:rPr>
          <w:rFonts w:ascii="inherit" w:eastAsia="Times New Roman" w:hAnsi="inherit" w:cs="Segoe UI"/>
          <w:color w:val="000000" w:themeColor="text1"/>
          <w:bdr w:val="none" w:sz="0" w:space="0" w:color="auto" w:frame="1"/>
        </w:rPr>
        <w:t>s</w:t>
      </w:r>
      <w:r w:rsidRPr="00786C4F">
        <w:rPr>
          <w:rFonts w:ascii="inherit" w:eastAsia="Times New Roman" w:hAnsi="inherit" w:cs="Segoe UI"/>
          <w:color w:val="000000" w:themeColor="text1"/>
          <w:bdr w:val="none" w:sz="0" w:space="0" w:color="auto" w:frame="1"/>
        </w:rPr>
        <w:t>ituate themselves as writers, readers, and students within broader disciplinary conversations</w:t>
      </w:r>
      <w:r>
        <w:rPr>
          <w:rFonts w:ascii="inherit" w:eastAsia="Times New Roman" w:hAnsi="inherit" w:cs="Segoe UI"/>
          <w:color w:val="000000" w:themeColor="text1"/>
          <w:bdr w:val="none" w:sz="0" w:space="0" w:color="auto" w:frame="1"/>
        </w:rPr>
        <w:t>;</w:t>
      </w:r>
    </w:p>
    <w:p w14:paraId="08B6140F" w14:textId="015428B4" w:rsidR="00786C4F" w:rsidRPr="00786C4F" w:rsidRDefault="00EA23AE" w:rsidP="00B4698E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rFonts w:ascii="inherit" w:eastAsia="Times New Roman" w:hAnsi="inherit" w:cs="Segoe UI"/>
          <w:color w:val="000000" w:themeColor="text1"/>
          <w:bdr w:val="none" w:sz="0" w:space="0" w:color="auto" w:frame="1"/>
        </w:rPr>
        <w:t>Increase</w:t>
      </w:r>
      <w:r w:rsidR="005D7CAD" w:rsidRPr="005D7CAD">
        <w:rPr>
          <w:rFonts w:ascii="inherit" w:eastAsia="Times New Roman" w:hAnsi="inherit" w:cs="Segoe UI"/>
          <w:color w:val="000000" w:themeColor="text1"/>
          <w:bdr w:val="none" w:sz="0" w:space="0" w:color="auto" w:frame="1"/>
        </w:rPr>
        <w:t xml:space="preserve"> rhetorical flexibility and agency as writers as they negotiate their own writerly goals and identities with the expectations and conventions of disciplinary discourse communities</w:t>
      </w:r>
      <w:r>
        <w:rPr>
          <w:rFonts w:ascii="inherit" w:eastAsia="Times New Roman" w:hAnsi="inherit" w:cs="Segoe UI"/>
          <w:color w:val="000000" w:themeColor="text1"/>
          <w:bdr w:val="none" w:sz="0" w:space="0" w:color="auto" w:frame="1"/>
        </w:rPr>
        <w:t>.</w:t>
      </w:r>
    </w:p>
    <w:p w14:paraId="3C2F47EE" w14:textId="77777777" w:rsidR="008C0419" w:rsidRPr="00282D81" w:rsidRDefault="00CD5895" w:rsidP="00B4698E">
      <w:pPr>
        <w:spacing w:after="0" w:line="240" w:lineRule="auto"/>
        <w:rPr>
          <w:b/>
          <w:bCs/>
        </w:rPr>
      </w:pPr>
      <w:r w:rsidRPr="00282D81">
        <w:rPr>
          <w:b/>
          <w:bCs/>
        </w:rPr>
        <w:t xml:space="preserve">Please contact the WAC Coordinator and Chair of the UWC, Siskanna Naynaha, if you have any questions or need support completing the GWAR SLO to PLO Matrix: </w:t>
      </w:r>
      <w:hyperlink r:id="rId8" w:history="1">
        <w:r w:rsidRPr="00282D81">
          <w:rPr>
            <w:rStyle w:val="Hyperlink"/>
            <w:b/>
            <w:bCs/>
          </w:rPr>
          <w:t>snaynaha@csudh.edu</w:t>
        </w:r>
      </w:hyperlink>
      <w:r w:rsidRPr="00282D81">
        <w:rPr>
          <w:b/>
          <w:bCs/>
        </w:rPr>
        <w:t xml:space="preserve"> </w:t>
      </w:r>
      <w:r w:rsidR="008C0419" w:rsidRPr="00282D81">
        <w:rPr>
          <w:b/>
          <w:bCs/>
        </w:rPr>
        <w:br w:type="page"/>
      </w:r>
    </w:p>
    <w:p w14:paraId="75F0EF4A" w14:textId="16ABDF8C" w:rsidR="00373BC5" w:rsidRPr="007A47B7" w:rsidRDefault="008C0419" w:rsidP="00B4698E">
      <w:pPr>
        <w:spacing w:after="0" w:line="240" w:lineRule="auto"/>
        <w:jc w:val="center"/>
        <w:rPr>
          <w:b/>
          <w:bCs/>
        </w:rPr>
      </w:pPr>
      <w:r w:rsidRPr="00282D81">
        <w:rPr>
          <w:b/>
          <w:bCs/>
        </w:rPr>
        <w:lastRenderedPageBreak/>
        <w:t>GWAR SLO to PLO Matrix</w:t>
      </w:r>
    </w:p>
    <w:tbl>
      <w:tblPr>
        <w:tblStyle w:val="a"/>
        <w:tblW w:w="13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785"/>
        <w:gridCol w:w="3150"/>
        <w:gridCol w:w="4050"/>
        <w:gridCol w:w="3587"/>
      </w:tblGrid>
      <w:tr w:rsidR="00250419" w:rsidRPr="0028452C" w14:paraId="6A811A7A" w14:textId="77777777" w:rsidTr="00B4698E">
        <w:trPr>
          <w:trHeight w:val="680"/>
          <w:jc w:val="center"/>
        </w:trPr>
        <w:tc>
          <w:tcPr>
            <w:tcW w:w="2785" w:type="dxa"/>
            <w:vAlign w:val="center"/>
          </w:tcPr>
          <w:p w14:paraId="3718F3E7" w14:textId="3E9B68F3" w:rsidR="00250419" w:rsidRPr="0028452C" w:rsidRDefault="00940EBC" w:rsidP="00B4698E">
            <w:pPr>
              <w:spacing w:line="240" w:lineRule="auto"/>
              <w:jc w:val="center"/>
            </w:pPr>
            <w:r w:rsidRPr="0028452C">
              <w:t>Course</w:t>
            </w:r>
            <w:r w:rsidR="00250419" w:rsidRPr="0028452C">
              <w:t xml:space="preserve"> SLO(s)</w:t>
            </w:r>
          </w:p>
        </w:tc>
        <w:tc>
          <w:tcPr>
            <w:tcW w:w="3150" w:type="dxa"/>
            <w:vAlign w:val="center"/>
          </w:tcPr>
          <w:p w14:paraId="5351AEDF" w14:textId="77777777" w:rsidR="00250419" w:rsidRPr="0028452C" w:rsidRDefault="00250419" w:rsidP="00B4698E">
            <w:pPr>
              <w:spacing w:line="240" w:lineRule="auto"/>
              <w:jc w:val="center"/>
            </w:pPr>
            <w:r w:rsidRPr="0028452C">
              <w:t>GWAR PLO(s)</w:t>
            </w:r>
          </w:p>
        </w:tc>
        <w:tc>
          <w:tcPr>
            <w:tcW w:w="4050" w:type="dxa"/>
            <w:vAlign w:val="center"/>
          </w:tcPr>
          <w:p w14:paraId="7FAE8590" w14:textId="08A1A6E8" w:rsidR="00250419" w:rsidRPr="0028452C" w:rsidRDefault="004761C1" w:rsidP="00B4698E">
            <w:pPr>
              <w:spacing w:line="240" w:lineRule="auto"/>
              <w:jc w:val="center"/>
            </w:pPr>
            <w:r w:rsidRPr="0028452C">
              <w:t xml:space="preserve">Instructional Materials </w:t>
            </w:r>
            <w:r w:rsidR="00250419" w:rsidRPr="0028452C">
              <w:t>Related Writing in the Disciplines (</w:t>
            </w:r>
            <w:r w:rsidR="00B1513C" w:rsidRPr="0028452C">
              <w:t xml:space="preserve">e.g., </w:t>
            </w:r>
            <w:r w:rsidR="00250419" w:rsidRPr="0028452C">
              <w:t xml:space="preserve">readings, </w:t>
            </w:r>
            <w:r w:rsidR="00B1513C" w:rsidRPr="0028452C">
              <w:t>activities</w:t>
            </w:r>
            <w:r w:rsidR="00250419" w:rsidRPr="0028452C">
              <w:t>,</w:t>
            </w:r>
            <w:r w:rsidR="00B1513C" w:rsidRPr="0028452C">
              <w:t xml:space="preserve"> resources, etc.)</w:t>
            </w:r>
          </w:p>
        </w:tc>
        <w:tc>
          <w:tcPr>
            <w:tcW w:w="3587" w:type="dxa"/>
            <w:vAlign w:val="center"/>
          </w:tcPr>
          <w:p w14:paraId="6546DC5F" w14:textId="77777777" w:rsidR="00250419" w:rsidRPr="0028452C" w:rsidRDefault="00250419" w:rsidP="00B4698E">
            <w:pPr>
              <w:spacing w:line="240" w:lineRule="auto"/>
              <w:jc w:val="center"/>
            </w:pPr>
            <w:r w:rsidRPr="0028452C">
              <w:t>Related Assessments &amp; Assignments</w:t>
            </w:r>
          </w:p>
        </w:tc>
      </w:tr>
      <w:tr w:rsidR="00250419" w:rsidRPr="0028452C" w14:paraId="269AABF7" w14:textId="77777777" w:rsidTr="00B4698E">
        <w:trPr>
          <w:trHeight w:val="1180"/>
          <w:jc w:val="center"/>
        </w:trPr>
        <w:tc>
          <w:tcPr>
            <w:tcW w:w="2785" w:type="dxa"/>
          </w:tcPr>
          <w:p w14:paraId="75E19EB9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150" w:type="dxa"/>
          </w:tcPr>
          <w:p w14:paraId="7A570F14" w14:textId="77777777" w:rsidR="005D7CAD" w:rsidRDefault="007A47B7" w:rsidP="00B4698E">
            <w:pPr>
              <w:spacing w:line="240" w:lineRule="auto"/>
            </w:pPr>
            <w:r>
              <w:t>E</w:t>
            </w:r>
            <w:r w:rsidRPr="0028452C">
              <w:t>ngage in writing related to disciplinary discourse communities</w:t>
            </w:r>
            <w:r>
              <w:t xml:space="preserve">, including </w:t>
            </w:r>
            <w:r w:rsidRPr="0028452C">
              <w:t>identify</w:t>
            </w:r>
            <w:r>
              <w:t>ing</w:t>
            </w:r>
            <w:r w:rsidRPr="0028452C">
              <w:t xml:space="preserve"> the norms, goals, and the historically and socially constructed features of the discourse’s practices and artifacts</w:t>
            </w:r>
          </w:p>
          <w:p w14:paraId="6B930854" w14:textId="791A2053" w:rsidR="007A47B7" w:rsidRPr="0028452C" w:rsidRDefault="007A47B7" w:rsidP="00B4698E">
            <w:pPr>
              <w:spacing w:line="240" w:lineRule="auto"/>
            </w:pPr>
          </w:p>
        </w:tc>
        <w:tc>
          <w:tcPr>
            <w:tcW w:w="4050" w:type="dxa"/>
          </w:tcPr>
          <w:p w14:paraId="02B378BA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587" w:type="dxa"/>
          </w:tcPr>
          <w:p w14:paraId="3A2B34F0" w14:textId="77777777" w:rsidR="00250419" w:rsidRPr="0028452C" w:rsidRDefault="00250419" w:rsidP="00B4698E">
            <w:pPr>
              <w:spacing w:line="240" w:lineRule="auto"/>
            </w:pPr>
          </w:p>
        </w:tc>
      </w:tr>
      <w:tr w:rsidR="00250419" w:rsidRPr="0028452C" w14:paraId="43DB16D4" w14:textId="77777777" w:rsidTr="00B4698E">
        <w:trPr>
          <w:trHeight w:val="1180"/>
          <w:jc w:val="center"/>
        </w:trPr>
        <w:tc>
          <w:tcPr>
            <w:tcW w:w="2785" w:type="dxa"/>
          </w:tcPr>
          <w:p w14:paraId="16C3E5DE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150" w:type="dxa"/>
          </w:tcPr>
          <w:p w14:paraId="3E1F8FE4" w14:textId="09C87909" w:rsidR="005D7CAD" w:rsidRDefault="00477288" w:rsidP="00B4698E">
            <w:pPr>
              <w:spacing w:line="240" w:lineRule="auto"/>
            </w:pPr>
            <w:r>
              <w:t>Participate in a r</w:t>
            </w:r>
            <w:r>
              <w:softHyphen/>
            </w:r>
            <w:r>
              <w:softHyphen/>
            </w:r>
            <w:r w:rsidRPr="0028452C">
              <w:t>obust writing process throughout the course</w:t>
            </w:r>
            <w:r w:rsidR="00EA23AE">
              <w:t xml:space="preserve"> (see PLO #2</w:t>
            </w:r>
            <w:r w:rsidR="003A2C25">
              <w:t xml:space="preserve"> for full list</w:t>
            </w:r>
            <w:r w:rsidR="00EA23AE">
              <w:t>)</w:t>
            </w:r>
          </w:p>
          <w:p w14:paraId="745645E5" w14:textId="0B405593" w:rsidR="007A47B7" w:rsidRPr="0028452C" w:rsidRDefault="007A47B7" w:rsidP="00B4698E">
            <w:pPr>
              <w:spacing w:line="240" w:lineRule="auto"/>
            </w:pPr>
          </w:p>
        </w:tc>
        <w:tc>
          <w:tcPr>
            <w:tcW w:w="4050" w:type="dxa"/>
          </w:tcPr>
          <w:p w14:paraId="2CC450A3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587" w:type="dxa"/>
          </w:tcPr>
          <w:p w14:paraId="02564D2B" w14:textId="77777777" w:rsidR="00250419" w:rsidRPr="0028452C" w:rsidRDefault="00250419" w:rsidP="00B4698E">
            <w:pPr>
              <w:spacing w:line="240" w:lineRule="auto"/>
            </w:pPr>
          </w:p>
        </w:tc>
      </w:tr>
      <w:tr w:rsidR="00250419" w:rsidRPr="0028452C" w14:paraId="4D31485F" w14:textId="77777777" w:rsidTr="00B4698E">
        <w:trPr>
          <w:trHeight w:val="1440"/>
          <w:jc w:val="center"/>
        </w:trPr>
        <w:tc>
          <w:tcPr>
            <w:tcW w:w="2785" w:type="dxa"/>
          </w:tcPr>
          <w:p w14:paraId="33AFBFFD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150" w:type="dxa"/>
          </w:tcPr>
          <w:p w14:paraId="6BC1F77D" w14:textId="77777777" w:rsidR="00EA23AE" w:rsidRDefault="007A47B7" w:rsidP="00B4698E">
            <w:pPr>
              <w:spacing w:line="240" w:lineRule="auto"/>
            </w:pPr>
            <w:r>
              <w:t xml:space="preserve">Demonstrate critical understanding of </w:t>
            </w:r>
            <w:r w:rsidRPr="0028452C">
              <w:t>the discourse</w:t>
            </w:r>
            <w:r>
              <w:t>’</w:t>
            </w:r>
            <w:r w:rsidRPr="0028452C">
              <w:t>s practices and artifacts</w:t>
            </w:r>
            <w:r>
              <w:t xml:space="preserve"> and </w:t>
            </w:r>
            <w:r>
              <w:rPr>
                <w:rFonts w:ascii="inherit" w:eastAsia="Times New Roman" w:hAnsi="inherit" w:cs="Segoe UI"/>
                <w:color w:val="000000" w:themeColor="text1"/>
                <w:bdr w:val="none" w:sz="0" w:space="0" w:color="auto" w:frame="1"/>
              </w:rPr>
              <w:t>s</w:t>
            </w:r>
            <w:r w:rsidRPr="00786C4F">
              <w:rPr>
                <w:rFonts w:ascii="inherit" w:eastAsia="Times New Roman" w:hAnsi="inherit" w:cs="Segoe UI"/>
                <w:color w:val="000000" w:themeColor="text1"/>
                <w:bdr w:val="none" w:sz="0" w:space="0" w:color="auto" w:frame="1"/>
              </w:rPr>
              <w:t>ituate themselves as writers, readers, and students within broader disciplinary conversations</w:t>
            </w:r>
            <w:r w:rsidRPr="0028452C">
              <w:t xml:space="preserve"> </w:t>
            </w:r>
          </w:p>
          <w:p w14:paraId="78651344" w14:textId="325115E6" w:rsidR="007A47B7" w:rsidRPr="0028452C" w:rsidRDefault="007A47B7" w:rsidP="00B4698E">
            <w:pPr>
              <w:spacing w:line="240" w:lineRule="auto"/>
            </w:pPr>
          </w:p>
        </w:tc>
        <w:tc>
          <w:tcPr>
            <w:tcW w:w="4050" w:type="dxa"/>
          </w:tcPr>
          <w:p w14:paraId="58A1070C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587" w:type="dxa"/>
          </w:tcPr>
          <w:p w14:paraId="34982E34" w14:textId="77777777" w:rsidR="00250419" w:rsidRPr="0028452C" w:rsidRDefault="00250419" w:rsidP="00B4698E">
            <w:pPr>
              <w:spacing w:line="240" w:lineRule="auto"/>
            </w:pPr>
          </w:p>
        </w:tc>
      </w:tr>
      <w:tr w:rsidR="00250419" w:rsidRPr="0028452C" w14:paraId="6EEA400C" w14:textId="77777777" w:rsidTr="00B4698E">
        <w:trPr>
          <w:trHeight w:val="2204"/>
          <w:jc w:val="center"/>
        </w:trPr>
        <w:tc>
          <w:tcPr>
            <w:tcW w:w="2785" w:type="dxa"/>
          </w:tcPr>
          <w:p w14:paraId="76B2494A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150" w:type="dxa"/>
          </w:tcPr>
          <w:p w14:paraId="30B2817D" w14:textId="562D598C" w:rsidR="005D7CAD" w:rsidRPr="0028452C" w:rsidRDefault="007A47B7" w:rsidP="00B4698E">
            <w:pPr>
              <w:spacing w:line="240" w:lineRule="auto"/>
            </w:pPr>
            <w:r>
              <w:rPr>
                <w:rFonts w:ascii="inherit" w:eastAsia="Times New Roman" w:hAnsi="inherit" w:cs="Segoe UI"/>
                <w:color w:val="000000" w:themeColor="text1"/>
                <w:bdr w:val="none" w:sz="0" w:space="0" w:color="auto" w:frame="1"/>
              </w:rPr>
              <w:t>Increase</w:t>
            </w:r>
            <w:r w:rsidRPr="005D7CAD">
              <w:rPr>
                <w:rFonts w:ascii="inherit" w:eastAsia="Times New Roman" w:hAnsi="inherit" w:cs="Segoe UI"/>
                <w:color w:val="000000" w:themeColor="text1"/>
                <w:bdr w:val="none" w:sz="0" w:space="0" w:color="auto" w:frame="1"/>
              </w:rPr>
              <w:t xml:space="preserve"> rhetorical flexibility and agency as writers as they negotiate their own writerly goals and identities with the expectations and conventions of disciplinary discourse communities</w:t>
            </w:r>
          </w:p>
        </w:tc>
        <w:tc>
          <w:tcPr>
            <w:tcW w:w="4050" w:type="dxa"/>
          </w:tcPr>
          <w:p w14:paraId="4B1E5793" w14:textId="77777777" w:rsidR="00250419" w:rsidRPr="0028452C" w:rsidRDefault="00250419" w:rsidP="00B4698E">
            <w:pPr>
              <w:spacing w:line="240" w:lineRule="auto"/>
            </w:pPr>
          </w:p>
        </w:tc>
        <w:tc>
          <w:tcPr>
            <w:tcW w:w="3587" w:type="dxa"/>
          </w:tcPr>
          <w:p w14:paraId="661280F6" w14:textId="77777777" w:rsidR="00250419" w:rsidRPr="0028452C" w:rsidRDefault="00250419" w:rsidP="00B4698E">
            <w:pPr>
              <w:spacing w:line="240" w:lineRule="auto"/>
            </w:pPr>
          </w:p>
        </w:tc>
      </w:tr>
    </w:tbl>
    <w:p w14:paraId="66E4D41B" w14:textId="5D6ACEA8" w:rsidR="00373BC5" w:rsidRPr="0028452C" w:rsidRDefault="00373BC5" w:rsidP="00B4698E">
      <w:pPr>
        <w:spacing w:after="0" w:line="240" w:lineRule="auto"/>
      </w:pPr>
    </w:p>
    <w:sectPr w:rsidR="00373BC5" w:rsidRPr="0028452C">
      <w:headerReference w:type="even" r:id="rId9"/>
      <w:headerReference w:type="default" r:id="rId10"/>
      <w:footerReference w:type="default" r:id="rId11"/>
      <w:headerReference w:type="first" r:id="rId12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79ED" w14:textId="77777777" w:rsidR="00C91BA3" w:rsidRDefault="00C91BA3">
      <w:pPr>
        <w:spacing w:after="0" w:line="240" w:lineRule="auto"/>
      </w:pPr>
      <w:r>
        <w:separator/>
      </w:r>
    </w:p>
  </w:endnote>
  <w:endnote w:type="continuationSeparator" w:id="0">
    <w:p w14:paraId="52E68875" w14:textId="77777777" w:rsidR="00C91BA3" w:rsidRDefault="00C9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10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0115F" w14:textId="0B2003BB" w:rsidR="008C0419" w:rsidRDefault="008C0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755B6" w14:textId="77777777" w:rsidR="008C0419" w:rsidRDefault="008C0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BDF4" w14:textId="77777777" w:rsidR="00C91BA3" w:rsidRDefault="00C91BA3">
      <w:pPr>
        <w:spacing w:after="0" w:line="240" w:lineRule="auto"/>
      </w:pPr>
      <w:r>
        <w:separator/>
      </w:r>
    </w:p>
  </w:footnote>
  <w:footnote w:type="continuationSeparator" w:id="0">
    <w:p w14:paraId="1BD4659B" w14:textId="77777777" w:rsidR="00C91BA3" w:rsidRDefault="00C9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781B" w14:textId="77777777" w:rsidR="00373BC5" w:rsidRDefault="00373B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BCC5" w14:textId="77777777" w:rsidR="00373BC5" w:rsidRDefault="000174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37C0" w14:textId="77777777" w:rsidR="00373BC5" w:rsidRDefault="00373B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45C"/>
    <w:multiLevelType w:val="multilevel"/>
    <w:tmpl w:val="FB64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50DDF"/>
    <w:multiLevelType w:val="hybridMultilevel"/>
    <w:tmpl w:val="D5AEF4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D75DC8"/>
    <w:multiLevelType w:val="hybridMultilevel"/>
    <w:tmpl w:val="147E7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A31934"/>
    <w:multiLevelType w:val="multilevel"/>
    <w:tmpl w:val="2CD0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02C40"/>
    <w:multiLevelType w:val="multilevel"/>
    <w:tmpl w:val="2CD0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jSwMDE0trA0MbdQ0lEKTi0uzszPAykwrAUAiBahmSwAAAA="/>
  </w:docVars>
  <w:rsids>
    <w:rsidRoot w:val="00373BC5"/>
    <w:rsid w:val="000174E8"/>
    <w:rsid w:val="001853A6"/>
    <w:rsid w:val="00250419"/>
    <w:rsid w:val="00282D81"/>
    <w:rsid w:val="0028452C"/>
    <w:rsid w:val="00373BC5"/>
    <w:rsid w:val="00374746"/>
    <w:rsid w:val="003859E2"/>
    <w:rsid w:val="003A2C25"/>
    <w:rsid w:val="003A7809"/>
    <w:rsid w:val="004761C1"/>
    <w:rsid w:val="00477288"/>
    <w:rsid w:val="00502B26"/>
    <w:rsid w:val="00567726"/>
    <w:rsid w:val="005D7CAD"/>
    <w:rsid w:val="0063495E"/>
    <w:rsid w:val="0065636F"/>
    <w:rsid w:val="00674709"/>
    <w:rsid w:val="006A7DF3"/>
    <w:rsid w:val="00731443"/>
    <w:rsid w:val="00786C4F"/>
    <w:rsid w:val="007A47B7"/>
    <w:rsid w:val="008A178D"/>
    <w:rsid w:val="008C0419"/>
    <w:rsid w:val="009012AE"/>
    <w:rsid w:val="00940EBC"/>
    <w:rsid w:val="00961D05"/>
    <w:rsid w:val="009E108C"/>
    <w:rsid w:val="00B1513C"/>
    <w:rsid w:val="00B4698E"/>
    <w:rsid w:val="00B9650F"/>
    <w:rsid w:val="00C05A5C"/>
    <w:rsid w:val="00C70A62"/>
    <w:rsid w:val="00C91BA3"/>
    <w:rsid w:val="00CD5895"/>
    <w:rsid w:val="00D1128A"/>
    <w:rsid w:val="00DD17D1"/>
    <w:rsid w:val="00E8469F"/>
    <w:rsid w:val="00EA23AE"/>
    <w:rsid w:val="00F16082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A1E1"/>
  <w15:docId w15:val="{1875E1BC-2471-4704-8536-E54C3D2E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02" w:hanging="102"/>
      <w:outlineLvl w:val="3"/>
    </w:pPr>
    <w:rPr>
      <w:rFonts w:ascii="Times New Roman" w:eastAsia="Times New Roman" w:hAnsi="Times New Roman" w:cs="Times New Roman"/>
      <w:b/>
      <w:color w:val="000000"/>
      <w:sz w:val="19"/>
      <w:szCs w:val="19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563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19"/>
  </w:style>
  <w:style w:type="character" w:styleId="Hyperlink">
    <w:name w:val="Hyperlink"/>
    <w:basedOn w:val="DefaultParagraphFont"/>
    <w:uiPriority w:val="99"/>
    <w:unhideWhenUsed/>
    <w:rsid w:val="00CD589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D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ynaha@csudh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465</Words>
  <Characters>2710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snaynaha</dc:creator>
  <cp:lastModifiedBy>Lilliana Sanchez</cp:lastModifiedBy>
  <cp:revision>5</cp:revision>
  <dcterms:created xsi:type="dcterms:W3CDTF">2020-12-12T03:48:00Z</dcterms:created>
  <dcterms:modified xsi:type="dcterms:W3CDTF">2021-10-20T19:38:00Z</dcterms:modified>
</cp:coreProperties>
</file>