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077FC3" w14:textId="77777777" w:rsidR="00507108" w:rsidRPr="00315925" w:rsidRDefault="00507108" w:rsidP="00507108">
      <w:pPr>
        <w:pStyle w:val="Header"/>
        <w:jc w:val="center"/>
      </w:pPr>
      <w:r w:rsidRPr="00315925">
        <w:rPr>
          <w:noProof/>
        </w:rPr>
        <w:drawing>
          <wp:inline distT="0" distB="0" distL="0" distR="0" wp14:anchorId="155E530D" wp14:editId="5EA4C554">
            <wp:extent cx="1492250" cy="495300"/>
            <wp:effectExtent l="0" t="0" r="0" b="0"/>
            <wp:docPr id="9" name="Picture 9" descr="CSUDH-Logo-Email-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SUDH-Logo-Email-Signatur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92250" cy="495300"/>
                    </a:xfrm>
                    <a:prstGeom prst="rect">
                      <a:avLst/>
                    </a:prstGeom>
                    <a:noFill/>
                    <a:ln>
                      <a:noFill/>
                    </a:ln>
                  </pic:spPr>
                </pic:pic>
              </a:graphicData>
            </a:graphic>
          </wp:inline>
        </w:drawing>
      </w:r>
    </w:p>
    <w:p w14:paraId="6EBD251E" w14:textId="77777777" w:rsidR="00507108" w:rsidRDefault="00507108" w:rsidP="00507108">
      <w:pPr>
        <w:jc w:val="center"/>
        <w:outlineLvl w:val="0"/>
        <w:rPr>
          <w:szCs w:val="24"/>
        </w:rPr>
      </w:pPr>
      <w:r w:rsidRPr="00315925">
        <w:rPr>
          <w:szCs w:val="24"/>
        </w:rPr>
        <w:t xml:space="preserve">Academic Senate </w:t>
      </w:r>
      <w:r w:rsidRPr="00315925">
        <w:rPr>
          <w:szCs w:val="24"/>
        </w:rPr>
        <w:sym w:font="Wingdings" w:char="F09F"/>
      </w:r>
      <w:r w:rsidRPr="00315925">
        <w:rPr>
          <w:szCs w:val="24"/>
        </w:rPr>
        <w:t xml:space="preserve">1000 E. Victoria </w:t>
      </w:r>
      <w:r w:rsidRPr="00315925">
        <w:rPr>
          <w:szCs w:val="24"/>
        </w:rPr>
        <w:sym w:font="Wingdings" w:char="F09F"/>
      </w:r>
      <w:r w:rsidRPr="00315925">
        <w:rPr>
          <w:szCs w:val="24"/>
        </w:rPr>
        <w:t xml:space="preserve"> Carson, CA 90747 </w:t>
      </w:r>
      <w:r w:rsidRPr="00315925">
        <w:rPr>
          <w:szCs w:val="24"/>
        </w:rPr>
        <w:sym w:font="Wingdings" w:char="F09F"/>
      </w:r>
      <w:r w:rsidRPr="00315925">
        <w:rPr>
          <w:szCs w:val="24"/>
        </w:rPr>
        <w:t xml:space="preserve"> WH-A420 </w:t>
      </w:r>
      <w:r w:rsidRPr="00315925">
        <w:rPr>
          <w:szCs w:val="24"/>
        </w:rPr>
        <w:sym w:font="Wingdings" w:char="F09F"/>
      </w:r>
      <w:r w:rsidRPr="00315925">
        <w:rPr>
          <w:szCs w:val="24"/>
        </w:rPr>
        <w:t xml:space="preserve"> (310) 243-3312 </w:t>
      </w:r>
    </w:p>
    <w:p w14:paraId="44F45E26" w14:textId="77777777" w:rsidR="001054C0" w:rsidRDefault="001054C0" w:rsidP="00507108">
      <w:pPr>
        <w:jc w:val="center"/>
        <w:rPr>
          <w:b/>
        </w:rPr>
      </w:pPr>
    </w:p>
    <w:p w14:paraId="390DBEBB" w14:textId="77777777" w:rsidR="00507108" w:rsidRPr="00F9395A" w:rsidRDefault="00507108" w:rsidP="00FE39E8">
      <w:pPr>
        <w:spacing w:line="240" w:lineRule="auto"/>
        <w:jc w:val="center"/>
        <w:rPr>
          <w:b/>
        </w:rPr>
      </w:pPr>
      <w:r>
        <w:rPr>
          <w:b/>
        </w:rPr>
        <w:t>EXEC 18-11</w:t>
      </w:r>
    </w:p>
    <w:p w14:paraId="1F7DBB62" w14:textId="77777777" w:rsidR="00FE39E8" w:rsidRDefault="00507108" w:rsidP="00FE39E8">
      <w:pPr>
        <w:pStyle w:val="BodyText2"/>
        <w:suppressLineNumbers/>
        <w:jc w:val="center"/>
        <w:rPr>
          <w:smallCaps/>
          <w:szCs w:val="28"/>
        </w:rPr>
      </w:pPr>
      <w:r>
        <w:rPr>
          <w:smallCaps/>
          <w:szCs w:val="28"/>
        </w:rPr>
        <w:t xml:space="preserve">resolution opposing the </w:t>
      </w:r>
    </w:p>
    <w:p w14:paraId="487328FE" w14:textId="77777777" w:rsidR="00FE39E8" w:rsidRDefault="00507108" w:rsidP="00FE39E8">
      <w:pPr>
        <w:pStyle w:val="BodyText2"/>
        <w:suppressLineNumbers/>
        <w:jc w:val="center"/>
        <w:rPr>
          <w:smallCaps/>
          <w:szCs w:val="28"/>
        </w:rPr>
      </w:pPr>
      <w:r>
        <w:rPr>
          <w:smallCaps/>
          <w:szCs w:val="28"/>
        </w:rPr>
        <w:t>“tenets of system-level shared governance</w:t>
      </w:r>
    </w:p>
    <w:p w14:paraId="5F5ADB0E" w14:textId="04F86142" w:rsidR="00507108" w:rsidRDefault="00507108" w:rsidP="00FE39E8">
      <w:pPr>
        <w:pStyle w:val="BodyText2"/>
        <w:suppressLineNumbers/>
        <w:jc w:val="center"/>
        <w:rPr>
          <w:smallCaps/>
          <w:szCs w:val="28"/>
        </w:rPr>
      </w:pPr>
      <w:r>
        <w:rPr>
          <w:smallCaps/>
          <w:szCs w:val="28"/>
        </w:rPr>
        <w:t>in the california state university”</w:t>
      </w:r>
    </w:p>
    <w:p w14:paraId="7C4FF90C" w14:textId="3C510EDF" w:rsidR="001054C0" w:rsidRPr="00FE39E8" w:rsidRDefault="00FE39E8" w:rsidP="001054C0">
      <w:pPr>
        <w:pStyle w:val="BodyText2"/>
        <w:suppressLineNumbers/>
        <w:spacing w:after="200"/>
        <w:jc w:val="center"/>
        <w:rPr>
          <w:b w:val="0"/>
          <w:smallCaps/>
          <w:sz w:val="24"/>
          <w:szCs w:val="24"/>
        </w:rPr>
      </w:pPr>
      <w:r w:rsidRPr="00FE39E8">
        <w:rPr>
          <w:b w:val="0"/>
          <w:smallCaps/>
          <w:sz w:val="24"/>
          <w:szCs w:val="24"/>
        </w:rPr>
        <w:t>M/S/P</w:t>
      </w:r>
      <w:r w:rsidR="001054C0" w:rsidRPr="00FE39E8">
        <w:rPr>
          <w:b w:val="0"/>
          <w:smallCaps/>
          <w:sz w:val="24"/>
          <w:szCs w:val="24"/>
        </w:rPr>
        <w:t xml:space="preserve"> </w:t>
      </w:r>
      <w:r w:rsidRPr="00FE39E8">
        <w:rPr>
          <w:b w:val="0"/>
          <w:smallCaps/>
          <w:sz w:val="24"/>
          <w:szCs w:val="24"/>
        </w:rPr>
        <w:t xml:space="preserve">October 24, </w:t>
      </w:r>
      <w:r w:rsidR="001054C0" w:rsidRPr="00FE39E8">
        <w:rPr>
          <w:b w:val="0"/>
          <w:smallCaps/>
          <w:sz w:val="24"/>
          <w:szCs w:val="24"/>
        </w:rPr>
        <w:t>2018</w:t>
      </w:r>
    </w:p>
    <w:p w14:paraId="5C54BDEF" w14:textId="5883F7E9" w:rsidR="007A2E30" w:rsidRPr="007A2E30" w:rsidRDefault="007E1C1D" w:rsidP="007A2E30">
      <w:pPr>
        <w:tabs>
          <w:tab w:val="left" w:pos="450"/>
          <w:tab w:val="left" w:pos="1890"/>
        </w:tabs>
        <w:spacing w:line="240" w:lineRule="auto"/>
      </w:pPr>
      <w:r>
        <w:t>R</w:t>
      </w:r>
      <w:r w:rsidR="00507108" w:rsidRPr="0039108C">
        <w:t>ESOLVED</w:t>
      </w:r>
      <w:r w:rsidR="00507108">
        <w:t xml:space="preserve">:  </w:t>
      </w:r>
      <w:r w:rsidR="00507108" w:rsidRPr="0039108C">
        <w:t xml:space="preserve">That the </w:t>
      </w:r>
      <w:r w:rsidR="00507108">
        <w:t>Academic Senate of California State University</w:t>
      </w:r>
      <w:r w:rsidR="00DD621F">
        <w:t xml:space="preserve"> </w:t>
      </w:r>
      <w:r w:rsidR="00DD621F" w:rsidRPr="007A2E30">
        <w:t>Dominguez Hills</w:t>
      </w:r>
      <w:r w:rsidR="00507108" w:rsidRPr="007A2E30">
        <w:t xml:space="preserve"> (</w:t>
      </w:r>
      <w:r w:rsidR="00DD621F" w:rsidRPr="007A2E30">
        <w:t>ASCSUDH</w:t>
      </w:r>
      <w:r w:rsidR="00507108" w:rsidRPr="007A2E30">
        <w:t>) reject</w:t>
      </w:r>
      <w:r w:rsidR="00DD621F" w:rsidRPr="007A2E30">
        <w:t>s</w:t>
      </w:r>
      <w:r w:rsidR="00507108" w:rsidRPr="007A2E30">
        <w:t xml:space="preserve"> the California State University </w:t>
      </w:r>
      <w:r w:rsidR="00DD621F" w:rsidRPr="007A2E30">
        <w:t>“</w:t>
      </w:r>
      <w:r w:rsidR="00507108" w:rsidRPr="007A2E30">
        <w:t>Shared Tenets of System-Level Governance in the CSU</w:t>
      </w:r>
      <w:r w:rsidR="00DD621F" w:rsidRPr="007A2E30">
        <w:t>”</w:t>
      </w:r>
      <w:r w:rsidR="00507108" w:rsidRPr="007A2E30">
        <w:t xml:space="preserve"> (Tenets drafted by the California State University Office of the Chancellor (CO) and the A</w:t>
      </w:r>
      <w:r w:rsidR="00A96F6D" w:rsidRPr="007A2E30">
        <w:t xml:space="preserve">cademic </w:t>
      </w:r>
      <w:r w:rsidR="00507108" w:rsidRPr="007A2E30">
        <w:t>S</w:t>
      </w:r>
      <w:r w:rsidR="00A96F6D" w:rsidRPr="007A2E30">
        <w:t xml:space="preserve">enate of the </w:t>
      </w:r>
      <w:r w:rsidR="00507108" w:rsidRPr="007A2E30">
        <w:t>C</w:t>
      </w:r>
      <w:r w:rsidR="00A96F6D" w:rsidRPr="007A2E30">
        <w:t xml:space="preserve">alifornia </w:t>
      </w:r>
      <w:r w:rsidR="00507108" w:rsidRPr="007A2E30">
        <w:t>S</w:t>
      </w:r>
      <w:r w:rsidR="00A96F6D" w:rsidRPr="007A2E30">
        <w:t xml:space="preserve">tate </w:t>
      </w:r>
      <w:r w:rsidR="00507108" w:rsidRPr="007A2E30">
        <w:t>U</w:t>
      </w:r>
      <w:r w:rsidR="00A96F6D" w:rsidRPr="007A2E30">
        <w:t>niversity</w:t>
      </w:r>
      <w:r w:rsidR="00507108" w:rsidRPr="007A2E30">
        <w:t xml:space="preserve"> Executive Committee during the academic year 2017-18); and be it further,</w:t>
      </w:r>
    </w:p>
    <w:p w14:paraId="033AFCF9" w14:textId="3B4189EB" w:rsidR="00507108" w:rsidRPr="007A2E30" w:rsidRDefault="00507108" w:rsidP="007A2E30">
      <w:pPr>
        <w:tabs>
          <w:tab w:val="left" w:pos="450"/>
          <w:tab w:val="left" w:pos="1890"/>
        </w:tabs>
        <w:spacing w:line="240" w:lineRule="auto"/>
      </w:pPr>
      <w:r w:rsidRPr="007A2E30">
        <w:t xml:space="preserve">  </w:t>
      </w:r>
    </w:p>
    <w:p w14:paraId="09079B7A" w14:textId="086454D0" w:rsidR="00DD621F" w:rsidRPr="007A2E30" w:rsidRDefault="00507108" w:rsidP="007A2E30">
      <w:pPr>
        <w:tabs>
          <w:tab w:val="left" w:pos="450"/>
          <w:tab w:val="left" w:pos="1890"/>
        </w:tabs>
        <w:spacing w:line="240" w:lineRule="auto"/>
      </w:pPr>
      <w:r w:rsidRPr="007A2E30">
        <w:t xml:space="preserve">RESOLVED: </w:t>
      </w:r>
      <w:r w:rsidR="00DD621F" w:rsidRPr="007A2E30">
        <w:t xml:space="preserve">That the ASCSUDH calls </w:t>
      </w:r>
      <w:r w:rsidR="00C31C8D" w:rsidRPr="007A2E30">
        <w:t>up</w:t>
      </w:r>
      <w:r w:rsidR="00DD621F" w:rsidRPr="007A2E30">
        <w:t xml:space="preserve">on the Academic Senate of the California State </w:t>
      </w:r>
      <w:r w:rsidR="007A2E30" w:rsidRPr="007A2E30">
        <w:t>University (</w:t>
      </w:r>
      <w:r w:rsidR="000167E1" w:rsidRPr="007A2E30">
        <w:t>ASCSU)</w:t>
      </w:r>
      <w:r w:rsidR="00DD621F" w:rsidRPr="007A2E30">
        <w:t xml:space="preserve"> to reject the “Shared Tenets of System-Level Governance in the CSU” as a </w:t>
      </w:r>
      <w:r w:rsidR="000167E1" w:rsidRPr="007A2E30">
        <w:t xml:space="preserve">well-intentioned but </w:t>
      </w:r>
      <w:r w:rsidR="00DD621F" w:rsidRPr="007A2E30">
        <w:t>misguided and flawed effort to restore shared governance in the CSU</w:t>
      </w:r>
      <w:r w:rsidR="00CF7AC7" w:rsidRPr="007A2E30">
        <w:t>; and be it fu</w:t>
      </w:r>
      <w:r w:rsidR="00C31C8D" w:rsidRPr="007A2E30">
        <w:t>r</w:t>
      </w:r>
      <w:r w:rsidR="00CF7AC7" w:rsidRPr="007A2E30">
        <w:t>ther</w:t>
      </w:r>
      <w:r w:rsidR="00F4460D" w:rsidRPr="007A2E30">
        <w:t>,</w:t>
      </w:r>
    </w:p>
    <w:p w14:paraId="0C16601F" w14:textId="77777777" w:rsidR="007A2E30" w:rsidRPr="007A2E30" w:rsidRDefault="007A2E30" w:rsidP="007A2E30">
      <w:pPr>
        <w:tabs>
          <w:tab w:val="left" w:pos="450"/>
          <w:tab w:val="left" w:pos="1890"/>
        </w:tabs>
        <w:spacing w:line="240" w:lineRule="auto"/>
      </w:pPr>
    </w:p>
    <w:p w14:paraId="277495D0" w14:textId="77777777" w:rsidR="007A2E30" w:rsidRPr="007A2E30" w:rsidRDefault="00112DC1" w:rsidP="00A96F6D">
      <w:pPr>
        <w:rPr>
          <w:szCs w:val="24"/>
        </w:rPr>
      </w:pPr>
      <w:r w:rsidRPr="007A2E30">
        <w:rPr>
          <w:szCs w:val="24"/>
        </w:rPr>
        <w:t>RESOLVED: That academic programming and curricular development in the CSU remain the purview of the</w:t>
      </w:r>
      <w:r w:rsidRPr="007A2E30">
        <w:t xml:space="preserve"> faculty and that proposals to modify existing policies or to create new policies directly related to any educational processes shall be driven by CSU faculty, not external consultants or groups; and be it furth</w:t>
      </w:r>
      <w:r w:rsidRPr="007A2E30">
        <w:rPr>
          <w:szCs w:val="24"/>
        </w:rPr>
        <w:t>er,</w:t>
      </w:r>
      <w:r w:rsidR="007A2E30" w:rsidRPr="007A2E30">
        <w:rPr>
          <w:szCs w:val="24"/>
        </w:rPr>
        <w:t xml:space="preserve"> </w:t>
      </w:r>
    </w:p>
    <w:p w14:paraId="39035EDE" w14:textId="77777777" w:rsidR="007A2E30" w:rsidRPr="007A2E30" w:rsidRDefault="007A2E30" w:rsidP="00A96F6D">
      <w:pPr>
        <w:rPr>
          <w:szCs w:val="24"/>
        </w:rPr>
      </w:pPr>
    </w:p>
    <w:p w14:paraId="23CD954E" w14:textId="3EA41D43" w:rsidR="00A96F6D" w:rsidRPr="007A2E30" w:rsidRDefault="00A96F6D" w:rsidP="007A2E30">
      <w:pPr>
        <w:spacing w:line="240" w:lineRule="auto"/>
      </w:pPr>
      <w:r w:rsidRPr="007A2E30">
        <w:t xml:space="preserve">RESOLVED: That the ASCSUDH calls upon the ASCSU and Chancellor White to reaffirm </w:t>
      </w:r>
      <w:r w:rsidR="000167E1" w:rsidRPr="007A2E30">
        <w:t xml:space="preserve">their commitment to </w:t>
      </w:r>
      <w:r w:rsidRPr="00AA5EA5">
        <w:t xml:space="preserve">both the 1985 </w:t>
      </w:r>
      <w:r w:rsidRPr="00AA5EA5">
        <w:rPr>
          <w:i/>
          <w:iCs/>
        </w:rPr>
        <w:t>Collegiality in</w:t>
      </w:r>
      <w:r w:rsidRPr="00AA5EA5">
        <w:t xml:space="preserve"> </w:t>
      </w:r>
      <w:r w:rsidRPr="00AA5EA5">
        <w:rPr>
          <w:i/>
          <w:iCs/>
        </w:rPr>
        <w:t>the California State University System</w:t>
      </w:r>
      <w:r w:rsidRPr="00AA5EA5">
        <w:t xml:space="preserve"> and the 2001 </w:t>
      </w:r>
      <w:r w:rsidRPr="00AA5EA5">
        <w:rPr>
          <w:i/>
          <w:iCs/>
        </w:rPr>
        <w:t xml:space="preserve">Shared Governance Reconsidered: Improving Decision-Making </w:t>
      </w:r>
      <w:r w:rsidRPr="007A2E30">
        <w:rPr>
          <w:i/>
          <w:iCs/>
        </w:rPr>
        <w:t>in the California State University</w:t>
      </w:r>
      <w:r w:rsidRPr="007A2E30">
        <w:t>; and be it further,</w:t>
      </w:r>
    </w:p>
    <w:p w14:paraId="5E224C9A" w14:textId="77777777" w:rsidR="007A2E30" w:rsidRPr="007A2E30" w:rsidRDefault="007A2E30" w:rsidP="007A2E30">
      <w:pPr>
        <w:tabs>
          <w:tab w:val="left" w:pos="450"/>
          <w:tab w:val="left" w:pos="1890"/>
        </w:tabs>
        <w:spacing w:line="240" w:lineRule="auto"/>
      </w:pPr>
    </w:p>
    <w:p w14:paraId="411D1ECF" w14:textId="7CA760B9" w:rsidR="00507108" w:rsidRDefault="00CF7AC7" w:rsidP="007A2E30">
      <w:pPr>
        <w:tabs>
          <w:tab w:val="left" w:pos="450"/>
          <w:tab w:val="left" w:pos="1890"/>
        </w:tabs>
        <w:spacing w:line="240" w:lineRule="auto"/>
      </w:pPr>
      <w:r w:rsidRPr="007A2E30">
        <w:t>RESOLVED</w:t>
      </w:r>
      <w:r w:rsidR="00815978" w:rsidRPr="007A2E30">
        <w:t>:</w:t>
      </w:r>
      <w:r w:rsidRPr="007A2E30">
        <w:t xml:space="preserve"> </w:t>
      </w:r>
      <w:r w:rsidR="00F4460D" w:rsidRPr="007A2E30">
        <w:t>T</w:t>
      </w:r>
      <w:r w:rsidRPr="007A2E30">
        <w:t>hat the ASCSUDH</w:t>
      </w:r>
      <w:r w:rsidR="00F4460D" w:rsidRPr="007A2E30">
        <w:t xml:space="preserve"> calls upon</w:t>
      </w:r>
      <w:r w:rsidRPr="007A2E30">
        <w:t xml:space="preserve"> Chancellor White</w:t>
      </w:r>
      <w:r w:rsidR="00F4460D" w:rsidRPr="007A2E30">
        <w:t xml:space="preserve"> to</w:t>
      </w:r>
      <w:r w:rsidRPr="007A2E30">
        <w:t xml:space="preserve"> enact the principles of</w:t>
      </w:r>
      <w:r w:rsidR="00C63629" w:rsidRPr="007A2E30">
        <w:t xml:space="preserve"> shared governance as defined by</w:t>
      </w:r>
      <w:r w:rsidRPr="007A2E30">
        <w:t xml:space="preserve"> </w:t>
      </w:r>
      <w:r w:rsidR="00507108" w:rsidRPr="007A2E30">
        <w:t>the Higher Education Employer-Employee Relations A</w:t>
      </w:r>
      <w:r w:rsidR="00507108">
        <w:t>ct of the State of California (HEERA)</w:t>
      </w:r>
      <w:r>
        <w:t xml:space="preserve">, the </w:t>
      </w:r>
      <w:r w:rsidR="00C63629">
        <w:t>California State University Board of Trustees, and the Academic Senate of the California State University</w:t>
      </w:r>
      <w:r>
        <w:t xml:space="preserve"> </w:t>
      </w:r>
      <w:r w:rsidR="00C63629">
        <w:t>and</w:t>
      </w:r>
      <w:r w:rsidR="00507108">
        <w:t xml:space="preserve"> the American Association of University Professionals (AAUP); and be it further</w:t>
      </w:r>
      <w:r w:rsidR="00A96F6D">
        <w:t>,</w:t>
      </w:r>
      <w:r w:rsidR="00C63629">
        <w:rPr>
          <w:rStyle w:val="FootnoteReference"/>
        </w:rPr>
        <w:footnoteReference w:id="1"/>
      </w:r>
    </w:p>
    <w:p w14:paraId="61BAF054" w14:textId="77777777" w:rsidR="007E1C1D" w:rsidRDefault="007E1C1D" w:rsidP="007A2E30">
      <w:pPr>
        <w:tabs>
          <w:tab w:val="left" w:pos="450"/>
          <w:tab w:val="left" w:pos="1890"/>
        </w:tabs>
        <w:spacing w:line="240" w:lineRule="auto"/>
      </w:pPr>
    </w:p>
    <w:p w14:paraId="4CE6C12F" w14:textId="5969B0D1" w:rsidR="00507108" w:rsidRDefault="00507108" w:rsidP="007A2E30">
      <w:pPr>
        <w:tabs>
          <w:tab w:val="left" w:pos="450"/>
          <w:tab w:val="left" w:pos="1890"/>
        </w:tabs>
        <w:spacing w:line="240" w:lineRule="auto"/>
      </w:pPr>
      <w:r>
        <w:t xml:space="preserve">RESOLVED: That the ASCSUDH </w:t>
      </w:r>
      <w:r w:rsidR="00D773C4">
        <w:t>invites</w:t>
      </w:r>
      <w:r w:rsidR="00C56FB3">
        <w:t xml:space="preserve"> </w:t>
      </w:r>
      <w:r>
        <w:t xml:space="preserve">the AAUP’s continued monitoring of shared governance practices within the CSU; and be it further, </w:t>
      </w:r>
    </w:p>
    <w:p w14:paraId="2D2CA6B8" w14:textId="46B11984" w:rsidR="007A2E30" w:rsidRDefault="007A2E30" w:rsidP="007A2E30">
      <w:pPr>
        <w:tabs>
          <w:tab w:val="left" w:pos="450"/>
          <w:tab w:val="left" w:pos="1890"/>
        </w:tabs>
        <w:spacing w:line="240" w:lineRule="auto"/>
      </w:pPr>
    </w:p>
    <w:p w14:paraId="4B8E00CA" w14:textId="4832ACCA" w:rsidR="00507108" w:rsidRDefault="00507108" w:rsidP="007A2E30">
      <w:r w:rsidRPr="007A2E30">
        <w:t>RESOLVED: That the ASCSUDH express its deep and continuing appreciation for the efforts of the ASCSU in advocating for genuine shared governance in the CSU; and be it further,</w:t>
      </w:r>
    </w:p>
    <w:p w14:paraId="2E97ACC5" w14:textId="77777777" w:rsidR="007A2E30" w:rsidRPr="007A2E30" w:rsidRDefault="007A2E30" w:rsidP="007A2E30"/>
    <w:p w14:paraId="21C1219F" w14:textId="77777777" w:rsidR="00507108" w:rsidRPr="0039108C" w:rsidRDefault="00507108" w:rsidP="00DD621F">
      <w:pPr>
        <w:tabs>
          <w:tab w:val="left" w:pos="450"/>
          <w:tab w:val="left" w:pos="1890"/>
        </w:tabs>
        <w:spacing w:after="120" w:line="360" w:lineRule="auto"/>
      </w:pPr>
      <w:r w:rsidRPr="0039108C">
        <w:t>RESOLVED:</w:t>
      </w:r>
      <w:r>
        <w:t xml:space="preserve"> </w:t>
      </w:r>
      <w:r w:rsidRPr="0039108C">
        <w:t>That the ASCSU</w:t>
      </w:r>
      <w:r>
        <w:t>DH</w:t>
      </w:r>
      <w:r w:rsidRPr="0039108C">
        <w:t xml:space="preserve"> distribute this resolution to </w:t>
      </w:r>
    </w:p>
    <w:p w14:paraId="09339B3E" w14:textId="77777777" w:rsidR="00507108" w:rsidRDefault="00507108" w:rsidP="00FE39E8">
      <w:pPr>
        <w:numPr>
          <w:ilvl w:val="0"/>
          <w:numId w:val="1"/>
        </w:numPr>
        <w:tabs>
          <w:tab w:val="left" w:pos="900"/>
        </w:tabs>
        <w:spacing w:line="240" w:lineRule="auto"/>
        <w:ind w:left="908" w:hanging="274"/>
      </w:pPr>
      <w:r w:rsidRPr="0039108C">
        <w:t xml:space="preserve">CSU Chancellor, </w:t>
      </w:r>
    </w:p>
    <w:p w14:paraId="1BD76222" w14:textId="77777777" w:rsidR="00507108" w:rsidRPr="008F378B" w:rsidRDefault="00507108" w:rsidP="00FE39E8">
      <w:pPr>
        <w:numPr>
          <w:ilvl w:val="0"/>
          <w:numId w:val="1"/>
        </w:numPr>
        <w:tabs>
          <w:tab w:val="left" w:pos="900"/>
        </w:tabs>
        <w:spacing w:line="240" w:lineRule="auto"/>
        <w:ind w:left="908" w:hanging="274"/>
      </w:pPr>
      <w:r w:rsidRPr="008F378B">
        <w:t>CSU Executive Vice Chancellor and Chief Academic Officer,</w:t>
      </w:r>
    </w:p>
    <w:p w14:paraId="30DC6634" w14:textId="77777777" w:rsidR="00507108" w:rsidRPr="0039108C" w:rsidRDefault="00507108" w:rsidP="00FE39E8">
      <w:pPr>
        <w:numPr>
          <w:ilvl w:val="0"/>
          <w:numId w:val="1"/>
        </w:numPr>
        <w:tabs>
          <w:tab w:val="left" w:pos="900"/>
        </w:tabs>
        <w:spacing w:line="240" w:lineRule="auto"/>
        <w:ind w:left="908" w:hanging="274"/>
      </w:pPr>
      <w:r>
        <w:t>ASCSU Academic Senate Chair,</w:t>
      </w:r>
    </w:p>
    <w:p w14:paraId="1249A70B" w14:textId="77777777" w:rsidR="00507108" w:rsidRPr="00F4782F" w:rsidRDefault="00507108" w:rsidP="00FE39E8">
      <w:pPr>
        <w:numPr>
          <w:ilvl w:val="0"/>
          <w:numId w:val="1"/>
        </w:numPr>
        <w:tabs>
          <w:tab w:val="left" w:pos="900"/>
        </w:tabs>
        <w:spacing w:line="240" w:lineRule="auto"/>
        <w:ind w:left="908" w:hanging="274"/>
        <w:rPr>
          <w:u w:val="single"/>
        </w:rPr>
      </w:pPr>
      <w:r w:rsidRPr="0039108C">
        <w:t xml:space="preserve">CSU Board of Trustees, </w:t>
      </w:r>
    </w:p>
    <w:p w14:paraId="2E9A15C8" w14:textId="77777777" w:rsidR="00507108" w:rsidRPr="00F4782F" w:rsidRDefault="00507108" w:rsidP="00FE39E8">
      <w:pPr>
        <w:numPr>
          <w:ilvl w:val="0"/>
          <w:numId w:val="1"/>
        </w:numPr>
        <w:tabs>
          <w:tab w:val="left" w:pos="900"/>
        </w:tabs>
        <w:spacing w:line="240" w:lineRule="auto"/>
        <w:ind w:left="908" w:hanging="274"/>
        <w:rPr>
          <w:u w:val="single"/>
        </w:rPr>
      </w:pPr>
      <w:r>
        <w:t>Governor of the State of California,</w:t>
      </w:r>
    </w:p>
    <w:p w14:paraId="684269C1" w14:textId="77777777" w:rsidR="00507108" w:rsidRPr="00D64002" w:rsidRDefault="00507108" w:rsidP="00FE39E8">
      <w:pPr>
        <w:numPr>
          <w:ilvl w:val="0"/>
          <w:numId w:val="1"/>
        </w:numPr>
        <w:tabs>
          <w:tab w:val="left" w:pos="900"/>
        </w:tabs>
        <w:spacing w:line="240" w:lineRule="auto"/>
        <w:ind w:left="908" w:hanging="274"/>
        <w:rPr>
          <w:u w:val="single"/>
        </w:rPr>
      </w:pPr>
      <w:r>
        <w:t>Lieutenant Governor of the State of California,</w:t>
      </w:r>
    </w:p>
    <w:p w14:paraId="56DFF19F" w14:textId="2B620387" w:rsidR="00507108" w:rsidRPr="00D64002" w:rsidRDefault="00A83DE2" w:rsidP="00FE39E8">
      <w:pPr>
        <w:numPr>
          <w:ilvl w:val="0"/>
          <w:numId w:val="1"/>
        </w:numPr>
        <w:tabs>
          <w:tab w:val="left" w:pos="900"/>
        </w:tabs>
        <w:spacing w:line="240" w:lineRule="auto"/>
        <w:ind w:left="908" w:hanging="274"/>
        <w:rPr>
          <w:u w:val="single"/>
        </w:rPr>
      </w:pPr>
      <w:r>
        <w:t>AAUP,</w:t>
      </w:r>
    </w:p>
    <w:p w14:paraId="684538CD" w14:textId="77777777" w:rsidR="00507108" w:rsidRPr="0039108C" w:rsidRDefault="00507108" w:rsidP="00FE39E8">
      <w:pPr>
        <w:numPr>
          <w:ilvl w:val="0"/>
          <w:numId w:val="1"/>
        </w:numPr>
        <w:tabs>
          <w:tab w:val="left" w:pos="900"/>
        </w:tabs>
        <w:spacing w:line="240" w:lineRule="auto"/>
        <w:ind w:left="908" w:hanging="274"/>
        <w:rPr>
          <w:u w:val="single"/>
        </w:rPr>
      </w:pPr>
      <w:r>
        <w:t>AAUP-CA,</w:t>
      </w:r>
    </w:p>
    <w:p w14:paraId="42A0FAB9" w14:textId="77777777" w:rsidR="00507108" w:rsidRPr="0039108C" w:rsidRDefault="00507108" w:rsidP="00FE39E8">
      <w:pPr>
        <w:numPr>
          <w:ilvl w:val="0"/>
          <w:numId w:val="1"/>
        </w:numPr>
        <w:tabs>
          <w:tab w:val="left" w:pos="900"/>
        </w:tabs>
        <w:spacing w:line="240" w:lineRule="auto"/>
        <w:ind w:left="908" w:hanging="274"/>
      </w:pPr>
      <w:r w:rsidRPr="0039108C">
        <w:t xml:space="preserve">CSU </w:t>
      </w:r>
      <w:r>
        <w:t>Presidents</w:t>
      </w:r>
      <w:r w:rsidRPr="0039108C">
        <w:t xml:space="preserve">, </w:t>
      </w:r>
    </w:p>
    <w:p w14:paraId="34BF546A" w14:textId="77777777" w:rsidR="00507108" w:rsidRPr="0039108C" w:rsidRDefault="00507108" w:rsidP="00FE39E8">
      <w:pPr>
        <w:numPr>
          <w:ilvl w:val="0"/>
          <w:numId w:val="1"/>
        </w:numPr>
        <w:tabs>
          <w:tab w:val="left" w:pos="900"/>
        </w:tabs>
        <w:spacing w:line="240" w:lineRule="auto"/>
        <w:ind w:left="908" w:hanging="274"/>
      </w:pPr>
      <w:r w:rsidRPr="0039108C">
        <w:t xml:space="preserve">CSU Senate Chairs, </w:t>
      </w:r>
    </w:p>
    <w:p w14:paraId="2B162BBE" w14:textId="77777777" w:rsidR="00507108" w:rsidRPr="0039108C" w:rsidRDefault="00507108" w:rsidP="00FE39E8">
      <w:pPr>
        <w:numPr>
          <w:ilvl w:val="0"/>
          <w:numId w:val="1"/>
        </w:numPr>
        <w:tabs>
          <w:tab w:val="left" w:pos="900"/>
        </w:tabs>
        <w:spacing w:line="240" w:lineRule="auto"/>
        <w:ind w:left="908" w:hanging="274"/>
      </w:pPr>
      <w:r w:rsidRPr="0039108C">
        <w:t xml:space="preserve">CSU Senate Executive Committees, </w:t>
      </w:r>
    </w:p>
    <w:p w14:paraId="0C98EB92" w14:textId="77777777" w:rsidR="00507108" w:rsidRPr="0039108C" w:rsidRDefault="00507108" w:rsidP="00FE39E8">
      <w:pPr>
        <w:numPr>
          <w:ilvl w:val="0"/>
          <w:numId w:val="1"/>
        </w:numPr>
        <w:tabs>
          <w:tab w:val="left" w:pos="900"/>
        </w:tabs>
        <w:spacing w:line="240" w:lineRule="auto"/>
        <w:ind w:left="908" w:hanging="274"/>
      </w:pPr>
      <w:r w:rsidRPr="0039108C">
        <w:t xml:space="preserve">CSU Provosts/Vice Presidents of Academic Affairs, </w:t>
      </w:r>
    </w:p>
    <w:p w14:paraId="619207D2" w14:textId="77777777" w:rsidR="00507108" w:rsidRPr="0039108C" w:rsidRDefault="00507108" w:rsidP="00FE39E8">
      <w:pPr>
        <w:numPr>
          <w:ilvl w:val="0"/>
          <w:numId w:val="1"/>
        </w:numPr>
        <w:tabs>
          <w:tab w:val="left" w:pos="900"/>
        </w:tabs>
        <w:spacing w:line="240" w:lineRule="auto"/>
        <w:ind w:left="908" w:hanging="274"/>
      </w:pPr>
      <w:r w:rsidRPr="0039108C">
        <w:t>California Faculty Association (CFA)</w:t>
      </w:r>
      <w:r>
        <w:t>,</w:t>
      </w:r>
    </w:p>
    <w:p w14:paraId="3A42DD94" w14:textId="77777777" w:rsidR="00507108" w:rsidRPr="0039108C" w:rsidRDefault="00507108" w:rsidP="00FE39E8">
      <w:pPr>
        <w:numPr>
          <w:ilvl w:val="0"/>
          <w:numId w:val="1"/>
        </w:numPr>
        <w:tabs>
          <w:tab w:val="left" w:pos="900"/>
        </w:tabs>
        <w:spacing w:line="240" w:lineRule="auto"/>
        <w:ind w:left="908" w:hanging="274"/>
      </w:pPr>
      <w:r w:rsidRPr="0039108C">
        <w:t>California State Student Association (CSSA)</w:t>
      </w:r>
      <w:r>
        <w:t>,</w:t>
      </w:r>
    </w:p>
    <w:p w14:paraId="323B4BE3" w14:textId="77777777" w:rsidR="00507108" w:rsidRPr="0039108C" w:rsidRDefault="00507108" w:rsidP="00FE39E8">
      <w:pPr>
        <w:numPr>
          <w:ilvl w:val="0"/>
          <w:numId w:val="1"/>
        </w:numPr>
        <w:tabs>
          <w:tab w:val="left" w:pos="900"/>
        </w:tabs>
        <w:spacing w:after="200" w:line="240" w:lineRule="auto"/>
        <w:ind w:left="908" w:hanging="274"/>
      </w:pPr>
      <w:r>
        <w:t xml:space="preserve">CSU </w:t>
      </w:r>
      <w:r w:rsidRPr="0039108C">
        <w:t>Emeritus and Retired Faculty Association</w:t>
      </w:r>
      <w:r w:rsidRPr="00210463">
        <w:rPr>
          <w:szCs w:val="24"/>
        </w:rPr>
        <w:t xml:space="preserve"> </w:t>
      </w:r>
      <w:r w:rsidRPr="00210463">
        <w:rPr>
          <w:color w:val="525252"/>
          <w:szCs w:val="24"/>
          <w:shd w:val="clear" w:color="auto" w:fill="FFFFFF"/>
        </w:rPr>
        <w:t>and Staff Association (CSU-ERFSA)</w:t>
      </w:r>
      <w:r w:rsidRPr="00210463">
        <w:rPr>
          <w:szCs w:val="24"/>
        </w:rPr>
        <w:t>.</w:t>
      </w:r>
    </w:p>
    <w:p w14:paraId="27DB0421" w14:textId="77777777" w:rsidR="00507108" w:rsidRDefault="00507108" w:rsidP="00DD621F">
      <w:pPr>
        <w:tabs>
          <w:tab w:val="left" w:pos="1980"/>
        </w:tabs>
        <w:spacing w:after="160" w:line="360" w:lineRule="auto"/>
        <w:ind w:left="446"/>
        <w:rPr>
          <w:i/>
        </w:rPr>
      </w:pPr>
      <w:r w:rsidRPr="0039108C">
        <w:rPr>
          <w:b/>
          <w:i/>
        </w:rPr>
        <w:t>RATIONALE</w:t>
      </w:r>
      <w:r w:rsidRPr="0039108C">
        <w:rPr>
          <w:i/>
        </w:rPr>
        <w:t>:</w:t>
      </w:r>
      <w:r w:rsidRPr="0039108C">
        <w:rPr>
          <w:i/>
        </w:rPr>
        <w:tab/>
      </w:r>
    </w:p>
    <w:p w14:paraId="183A3677" w14:textId="61CC3B28" w:rsidR="00507108" w:rsidRDefault="00507108" w:rsidP="006E3D4A">
      <w:pPr>
        <w:tabs>
          <w:tab w:val="left" w:pos="2340"/>
        </w:tabs>
        <w:spacing w:line="240" w:lineRule="auto"/>
        <w:ind w:left="720"/>
        <w:rPr>
          <w:i/>
          <w:sz w:val="24"/>
          <w:szCs w:val="24"/>
        </w:rPr>
      </w:pPr>
      <w:r w:rsidRPr="006E3D4A">
        <w:rPr>
          <w:i/>
          <w:iCs/>
          <w:sz w:val="24"/>
          <w:szCs w:val="24"/>
        </w:rPr>
        <w:t>In September 2017, the ASCSU passed AS-3304-17/FGA/AA/APEP “On the Development and Implementation of Executive Orders 1100 (Revised) and 1110</w:t>
      </w:r>
      <w:r w:rsidR="00885958" w:rsidRPr="006E3D4A">
        <w:rPr>
          <w:i/>
          <w:iCs/>
          <w:sz w:val="24"/>
          <w:szCs w:val="24"/>
        </w:rPr>
        <w:t>.</w:t>
      </w:r>
      <w:r w:rsidRPr="006E3D4A">
        <w:rPr>
          <w:i/>
          <w:iCs/>
          <w:sz w:val="24"/>
          <w:szCs w:val="24"/>
        </w:rPr>
        <w:t xml:space="preserve">” </w:t>
      </w:r>
      <w:r w:rsidR="00C56FB3" w:rsidRPr="006E3D4A">
        <w:rPr>
          <w:i/>
          <w:iCs/>
          <w:sz w:val="24"/>
          <w:szCs w:val="24"/>
        </w:rPr>
        <w:t>Th</w:t>
      </w:r>
      <w:r w:rsidR="001D7824" w:rsidRPr="006E3D4A">
        <w:rPr>
          <w:i/>
          <w:iCs/>
          <w:sz w:val="24"/>
          <w:szCs w:val="24"/>
        </w:rPr>
        <w:t xml:space="preserve">e </w:t>
      </w:r>
      <w:r w:rsidRPr="006E3D4A">
        <w:rPr>
          <w:i/>
          <w:iCs/>
          <w:sz w:val="24"/>
          <w:szCs w:val="24"/>
        </w:rPr>
        <w:t xml:space="preserve">resolution noted the major changes in curricular design that would result from the Executive Orders (EOs) and called </w:t>
      </w:r>
      <w:r w:rsidR="001D7824" w:rsidRPr="006E3D4A">
        <w:rPr>
          <w:i/>
          <w:iCs/>
          <w:sz w:val="24"/>
          <w:szCs w:val="24"/>
        </w:rPr>
        <w:t>up</w:t>
      </w:r>
      <w:r w:rsidRPr="006E3D4A">
        <w:rPr>
          <w:i/>
          <w:iCs/>
          <w:sz w:val="24"/>
          <w:szCs w:val="24"/>
        </w:rPr>
        <w:t xml:space="preserve">on Chancellor Timothy White </w:t>
      </w:r>
      <w:r w:rsidR="001D7824" w:rsidRPr="006E3D4A">
        <w:rPr>
          <w:i/>
          <w:iCs/>
          <w:sz w:val="24"/>
          <w:szCs w:val="24"/>
        </w:rPr>
        <w:t xml:space="preserve">to </w:t>
      </w:r>
      <w:r w:rsidRPr="006E3D4A">
        <w:rPr>
          <w:i/>
          <w:iCs/>
          <w:sz w:val="24"/>
          <w:szCs w:val="24"/>
        </w:rPr>
        <w:t xml:space="preserve">immediately put both </w:t>
      </w:r>
      <w:r w:rsidR="00C56FB3" w:rsidRPr="006E3D4A">
        <w:rPr>
          <w:i/>
          <w:iCs/>
          <w:sz w:val="24"/>
          <w:szCs w:val="24"/>
        </w:rPr>
        <w:t>EOs</w:t>
      </w:r>
      <w:r w:rsidRPr="006E3D4A">
        <w:rPr>
          <w:i/>
          <w:iCs/>
          <w:sz w:val="24"/>
          <w:szCs w:val="24"/>
        </w:rPr>
        <w:t xml:space="preserve"> into abeyance. The resolution also </w:t>
      </w:r>
      <w:r w:rsidRPr="006E3D4A">
        <w:rPr>
          <w:i/>
          <w:sz w:val="24"/>
          <w:szCs w:val="24"/>
        </w:rPr>
        <w:t>expressed serious concerns about the adequacy of the consultation and the timeline of the E</w:t>
      </w:r>
      <w:r w:rsidR="003525AE" w:rsidRPr="006E3D4A">
        <w:rPr>
          <w:i/>
          <w:sz w:val="24"/>
          <w:szCs w:val="24"/>
        </w:rPr>
        <w:t>O</w:t>
      </w:r>
      <w:r w:rsidRPr="006E3D4A">
        <w:rPr>
          <w:i/>
          <w:sz w:val="24"/>
          <w:szCs w:val="24"/>
        </w:rPr>
        <w:t>s</w:t>
      </w:r>
      <w:r w:rsidR="00C56FB3" w:rsidRPr="006E3D4A">
        <w:rPr>
          <w:i/>
          <w:sz w:val="24"/>
          <w:szCs w:val="24"/>
        </w:rPr>
        <w:t xml:space="preserve"> implementation</w:t>
      </w:r>
      <w:r w:rsidRPr="006E3D4A">
        <w:rPr>
          <w:i/>
          <w:sz w:val="24"/>
          <w:szCs w:val="24"/>
        </w:rPr>
        <w:t>. Chancellor White made the decision to leave both EOs in place, including their aggressive timelines for implementation. Subsequently, in November 2017, the ASCSU</w:t>
      </w:r>
      <w:r w:rsidRPr="006E3D4A">
        <w:rPr>
          <w:rStyle w:val="Emphasis"/>
          <w:color w:val="000000"/>
          <w:sz w:val="24"/>
          <w:szCs w:val="24"/>
        </w:rPr>
        <w:t xml:space="preserve"> </w:t>
      </w:r>
      <w:r w:rsidRPr="006E3D4A">
        <w:rPr>
          <w:i/>
          <w:sz w:val="24"/>
          <w:szCs w:val="24"/>
        </w:rPr>
        <w:t>passed a motion directing its Executive Committee “on behalf of the faculty to meet with CSU leadership to address the current state of faculty/administration relations.” A series of six, two-hour, and in-person monthly meetings ensued. The first and last me</w:t>
      </w:r>
      <w:bookmarkStart w:id="0" w:name="_GoBack"/>
      <w:bookmarkEnd w:id="0"/>
      <w:r w:rsidRPr="006E3D4A">
        <w:rPr>
          <w:i/>
          <w:sz w:val="24"/>
          <w:szCs w:val="24"/>
        </w:rPr>
        <w:t xml:space="preserve">etings included Chancellor White; all six meetings included the following individuals: </w:t>
      </w:r>
    </w:p>
    <w:p w14:paraId="73064E30" w14:textId="77777777" w:rsidR="00BF48D7" w:rsidRPr="006E3D4A" w:rsidRDefault="00BF48D7" w:rsidP="006E3D4A">
      <w:pPr>
        <w:tabs>
          <w:tab w:val="left" w:pos="2340"/>
        </w:tabs>
        <w:spacing w:line="240" w:lineRule="auto"/>
        <w:ind w:left="720"/>
        <w:rPr>
          <w:i/>
          <w:sz w:val="24"/>
          <w:szCs w:val="24"/>
        </w:rPr>
      </w:pPr>
    </w:p>
    <w:p w14:paraId="0C4829DB" w14:textId="77777777" w:rsidR="00507108" w:rsidRPr="006C5EBA" w:rsidRDefault="00507108" w:rsidP="006E3D4A">
      <w:pPr>
        <w:pStyle w:val="contact"/>
        <w:numPr>
          <w:ilvl w:val="0"/>
          <w:numId w:val="2"/>
        </w:numPr>
        <w:spacing w:before="0" w:beforeAutospacing="0" w:after="0" w:afterAutospacing="0"/>
        <w:rPr>
          <w:rStyle w:val="Emphasis"/>
          <w:rFonts w:ascii="Times New Roman" w:hAnsi="Times New Roman"/>
          <w:i w:val="0"/>
          <w:color w:val="000000"/>
          <w:sz w:val="24"/>
          <w:szCs w:val="24"/>
          <w:lang w:val="fr-FR"/>
        </w:rPr>
      </w:pPr>
      <w:r w:rsidRPr="006C5EBA">
        <w:rPr>
          <w:rStyle w:val="Emphasis"/>
          <w:rFonts w:ascii="Times New Roman" w:hAnsi="Times New Roman"/>
          <w:color w:val="000000"/>
          <w:sz w:val="24"/>
          <w:szCs w:val="24"/>
          <w:lang w:val="fr-FR"/>
        </w:rPr>
        <w:lastRenderedPageBreak/>
        <w:t>Dr. Christine M. Miller, ASCSU Chair</w:t>
      </w:r>
    </w:p>
    <w:p w14:paraId="477A79FE" w14:textId="77777777" w:rsidR="00507108" w:rsidRPr="006E3D4A" w:rsidRDefault="00507108" w:rsidP="006E3D4A">
      <w:pPr>
        <w:pStyle w:val="contact"/>
        <w:numPr>
          <w:ilvl w:val="0"/>
          <w:numId w:val="2"/>
        </w:numPr>
        <w:spacing w:before="0" w:beforeAutospacing="0" w:after="0" w:afterAutospacing="0"/>
        <w:rPr>
          <w:rStyle w:val="Emphasis"/>
          <w:rFonts w:ascii="Times New Roman" w:hAnsi="Times New Roman"/>
          <w:i w:val="0"/>
          <w:color w:val="000000"/>
          <w:sz w:val="24"/>
          <w:szCs w:val="24"/>
        </w:rPr>
      </w:pPr>
      <w:r w:rsidRPr="006E3D4A">
        <w:rPr>
          <w:rStyle w:val="Emphasis"/>
          <w:rFonts w:ascii="Times New Roman" w:hAnsi="Times New Roman"/>
          <w:color w:val="000000"/>
          <w:sz w:val="24"/>
          <w:szCs w:val="24"/>
        </w:rPr>
        <w:t>Dr. Catherine Nelson, ASCSU Vice Chair</w:t>
      </w:r>
    </w:p>
    <w:p w14:paraId="40A6F165" w14:textId="77777777" w:rsidR="00507108" w:rsidRPr="006E3D4A" w:rsidRDefault="00507108" w:rsidP="006E3D4A">
      <w:pPr>
        <w:pStyle w:val="contact"/>
        <w:numPr>
          <w:ilvl w:val="0"/>
          <w:numId w:val="2"/>
        </w:numPr>
        <w:spacing w:before="0" w:beforeAutospacing="0" w:after="0" w:afterAutospacing="0"/>
        <w:rPr>
          <w:rStyle w:val="Emphasis"/>
          <w:rFonts w:ascii="Times New Roman" w:hAnsi="Times New Roman"/>
          <w:i w:val="0"/>
          <w:color w:val="000000"/>
          <w:sz w:val="24"/>
          <w:szCs w:val="24"/>
        </w:rPr>
      </w:pPr>
      <w:r w:rsidRPr="006E3D4A">
        <w:rPr>
          <w:rStyle w:val="Emphasis"/>
          <w:rFonts w:ascii="Times New Roman" w:hAnsi="Times New Roman"/>
          <w:color w:val="000000"/>
          <w:sz w:val="24"/>
          <w:szCs w:val="24"/>
        </w:rPr>
        <w:t>Dr. Simone Aloisio, ASCSU Secretary</w:t>
      </w:r>
    </w:p>
    <w:p w14:paraId="5F878DA6" w14:textId="77777777" w:rsidR="00507108" w:rsidRPr="006E3D4A" w:rsidRDefault="00507108" w:rsidP="006E3D4A">
      <w:pPr>
        <w:pStyle w:val="contact"/>
        <w:numPr>
          <w:ilvl w:val="0"/>
          <w:numId w:val="2"/>
        </w:numPr>
        <w:spacing w:before="0" w:beforeAutospacing="0" w:after="0" w:afterAutospacing="0"/>
        <w:rPr>
          <w:rStyle w:val="Emphasis"/>
          <w:rFonts w:ascii="Times New Roman" w:hAnsi="Times New Roman"/>
          <w:i w:val="0"/>
          <w:color w:val="000000"/>
          <w:sz w:val="24"/>
          <w:szCs w:val="24"/>
        </w:rPr>
      </w:pPr>
      <w:r w:rsidRPr="006E3D4A">
        <w:rPr>
          <w:rStyle w:val="Emphasis"/>
          <w:rFonts w:ascii="Times New Roman" w:hAnsi="Times New Roman"/>
          <w:color w:val="000000"/>
          <w:sz w:val="24"/>
          <w:szCs w:val="24"/>
        </w:rPr>
        <w:t>Dr. Thomas Krabacher, ASCSU Member At Large</w:t>
      </w:r>
    </w:p>
    <w:p w14:paraId="6E5210F6" w14:textId="77777777" w:rsidR="00507108" w:rsidRPr="006E3D4A" w:rsidRDefault="00507108" w:rsidP="006E3D4A">
      <w:pPr>
        <w:pStyle w:val="contact"/>
        <w:numPr>
          <w:ilvl w:val="0"/>
          <w:numId w:val="2"/>
        </w:numPr>
        <w:spacing w:before="0" w:beforeAutospacing="0" w:after="0" w:afterAutospacing="0"/>
        <w:rPr>
          <w:rStyle w:val="Emphasis"/>
          <w:rFonts w:ascii="Times New Roman" w:hAnsi="Times New Roman"/>
          <w:i w:val="0"/>
          <w:color w:val="000000"/>
          <w:sz w:val="24"/>
          <w:szCs w:val="24"/>
        </w:rPr>
      </w:pPr>
      <w:r w:rsidRPr="006E3D4A">
        <w:rPr>
          <w:rStyle w:val="Emphasis"/>
          <w:rFonts w:ascii="Times New Roman" w:hAnsi="Times New Roman"/>
          <w:color w:val="000000"/>
          <w:sz w:val="24"/>
          <w:szCs w:val="24"/>
        </w:rPr>
        <w:t>Dr. Robert Keith Collins, ASCSU Member At Large</w:t>
      </w:r>
    </w:p>
    <w:p w14:paraId="5D61B0A4" w14:textId="77777777" w:rsidR="00507108" w:rsidRPr="006E3D4A" w:rsidRDefault="00507108" w:rsidP="006E3D4A">
      <w:pPr>
        <w:pStyle w:val="contact"/>
        <w:numPr>
          <w:ilvl w:val="0"/>
          <w:numId w:val="2"/>
        </w:numPr>
        <w:spacing w:before="0" w:beforeAutospacing="0" w:after="0" w:afterAutospacing="0"/>
        <w:rPr>
          <w:rStyle w:val="Emphasis"/>
          <w:rFonts w:ascii="Times New Roman" w:hAnsi="Times New Roman"/>
          <w:i w:val="0"/>
          <w:color w:val="000000"/>
          <w:sz w:val="24"/>
          <w:szCs w:val="24"/>
        </w:rPr>
      </w:pPr>
      <w:r w:rsidRPr="006E3D4A">
        <w:rPr>
          <w:rStyle w:val="Emphasis"/>
          <w:rFonts w:ascii="Times New Roman" w:hAnsi="Times New Roman"/>
          <w:color w:val="000000"/>
          <w:sz w:val="24"/>
          <w:szCs w:val="24"/>
        </w:rPr>
        <w:t>Dr. Loren Blanchard, Executive Vice Chancellor</w:t>
      </w:r>
    </w:p>
    <w:p w14:paraId="07C2666A" w14:textId="77777777" w:rsidR="00507108" w:rsidRPr="006E3D4A" w:rsidRDefault="00507108" w:rsidP="006E3D4A">
      <w:pPr>
        <w:pStyle w:val="contact"/>
        <w:numPr>
          <w:ilvl w:val="0"/>
          <w:numId w:val="2"/>
        </w:numPr>
        <w:spacing w:before="0" w:beforeAutospacing="0" w:after="0" w:afterAutospacing="0"/>
        <w:rPr>
          <w:rStyle w:val="Emphasis"/>
          <w:rFonts w:ascii="Times New Roman" w:hAnsi="Times New Roman"/>
          <w:i w:val="0"/>
          <w:color w:val="000000"/>
          <w:sz w:val="24"/>
          <w:szCs w:val="24"/>
        </w:rPr>
      </w:pPr>
      <w:r w:rsidRPr="006E3D4A">
        <w:rPr>
          <w:rStyle w:val="Emphasis"/>
          <w:rFonts w:ascii="Times New Roman" w:hAnsi="Times New Roman"/>
          <w:color w:val="000000"/>
          <w:sz w:val="24"/>
          <w:szCs w:val="24"/>
        </w:rPr>
        <w:t>Dr. Christine Mallon, Assistant Vice Chancellor</w:t>
      </w:r>
    </w:p>
    <w:p w14:paraId="47DF9406" w14:textId="77777777" w:rsidR="00507108" w:rsidRPr="006E3D4A" w:rsidRDefault="00507108" w:rsidP="006E3D4A">
      <w:pPr>
        <w:pStyle w:val="contact"/>
        <w:numPr>
          <w:ilvl w:val="0"/>
          <w:numId w:val="2"/>
        </w:numPr>
        <w:spacing w:before="0" w:beforeAutospacing="0" w:after="0" w:afterAutospacing="0"/>
        <w:rPr>
          <w:rStyle w:val="Emphasis"/>
          <w:rFonts w:ascii="Times New Roman" w:hAnsi="Times New Roman"/>
          <w:i w:val="0"/>
          <w:color w:val="000000"/>
          <w:sz w:val="24"/>
          <w:szCs w:val="24"/>
        </w:rPr>
      </w:pPr>
      <w:r w:rsidRPr="006E3D4A">
        <w:rPr>
          <w:rStyle w:val="Emphasis"/>
          <w:rFonts w:ascii="Times New Roman" w:hAnsi="Times New Roman"/>
          <w:color w:val="000000"/>
          <w:sz w:val="24"/>
          <w:szCs w:val="24"/>
        </w:rPr>
        <w:t>Dr. James Minor, Assistant Vice Chancellor</w:t>
      </w:r>
    </w:p>
    <w:p w14:paraId="673E87C3" w14:textId="77777777" w:rsidR="00507108" w:rsidRPr="006E3D4A" w:rsidRDefault="00507108" w:rsidP="006E3D4A">
      <w:pPr>
        <w:pStyle w:val="contact"/>
        <w:numPr>
          <w:ilvl w:val="0"/>
          <w:numId w:val="2"/>
        </w:numPr>
        <w:spacing w:before="0" w:beforeAutospacing="0" w:after="0" w:afterAutospacing="0"/>
        <w:rPr>
          <w:rStyle w:val="Emphasis"/>
          <w:rFonts w:ascii="Times New Roman" w:hAnsi="Times New Roman"/>
          <w:i w:val="0"/>
          <w:color w:val="000000"/>
          <w:sz w:val="24"/>
          <w:szCs w:val="24"/>
        </w:rPr>
      </w:pPr>
      <w:r w:rsidRPr="006E3D4A">
        <w:rPr>
          <w:rStyle w:val="Emphasis"/>
          <w:rFonts w:ascii="Times New Roman" w:hAnsi="Times New Roman"/>
          <w:color w:val="000000"/>
          <w:sz w:val="24"/>
          <w:szCs w:val="24"/>
        </w:rPr>
        <w:t>Mr. Leo Van Cleve, Assistant Vice Chancellor</w:t>
      </w:r>
    </w:p>
    <w:p w14:paraId="049520E8" w14:textId="77777777" w:rsidR="00BF48D7" w:rsidRDefault="00BF48D7" w:rsidP="006E3D4A">
      <w:pPr>
        <w:pStyle w:val="contact"/>
        <w:spacing w:before="0" w:beforeAutospacing="0" w:after="0" w:afterAutospacing="0"/>
        <w:rPr>
          <w:rStyle w:val="Emphasis"/>
          <w:rFonts w:ascii="Times New Roman" w:hAnsi="Times New Roman"/>
          <w:color w:val="000000"/>
          <w:sz w:val="24"/>
          <w:szCs w:val="24"/>
        </w:rPr>
      </w:pPr>
    </w:p>
    <w:p w14:paraId="64EB3F05" w14:textId="674CB3A8" w:rsidR="00507108" w:rsidRPr="00BF48D7" w:rsidRDefault="00507108" w:rsidP="006E3D4A">
      <w:pPr>
        <w:pStyle w:val="contact"/>
        <w:spacing w:before="0" w:beforeAutospacing="0" w:after="0" w:afterAutospacing="0"/>
        <w:rPr>
          <w:rStyle w:val="Emphasis"/>
          <w:rFonts w:ascii="Times New Roman" w:hAnsi="Times New Roman"/>
          <w:color w:val="000000"/>
          <w:sz w:val="24"/>
          <w:szCs w:val="24"/>
        </w:rPr>
      </w:pPr>
      <w:r w:rsidRPr="006E3D4A">
        <w:rPr>
          <w:rStyle w:val="Emphasis"/>
          <w:rFonts w:ascii="Times New Roman" w:hAnsi="Times New Roman"/>
          <w:color w:val="000000"/>
          <w:sz w:val="24"/>
          <w:szCs w:val="24"/>
        </w:rPr>
        <w:t xml:space="preserve">The tenets statement is the result of these meetings and </w:t>
      </w:r>
      <w:r w:rsidRPr="00BF48D7">
        <w:rPr>
          <w:rStyle w:val="Emphasis"/>
          <w:rFonts w:ascii="Times New Roman" w:hAnsi="Times New Roman"/>
          <w:color w:val="000000"/>
          <w:sz w:val="24"/>
          <w:szCs w:val="24"/>
        </w:rPr>
        <w:t xml:space="preserve">is to be </w:t>
      </w:r>
      <w:r w:rsidRPr="006C5EBA">
        <w:rPr>
          <w:rStyle w:val="Emphasis"/>
          <w:rFonts w:ascii="Times New Roman" w:hAnsi="Times New Roman"/>
          <w:color w:val="000000"/>
          <w:sz w:val="24"/>
          <w:szCs w:val="24"/>
        </w:rPr>
        <w:t>brought to the full ASCSU for its consideration for adoptio</w:t>
      </w:r>
      <w:r w:rsidRPr="00BF48D7">
        <w:rPr>
          <w:rStyle w:val="Emphasis"/>
          <w:rFonts w:ascii="Times New Roman" w:hAnsi="Times New Roman"/>
          <w:color w:val="000000"/>
          <w:sz w:val="24"/>
          <w:szCs w:val="24"/>
        </w:rPr>
        <w:t xml:space="preserve">n. </w:t>
      </w:r>
    </w:p>
    <w:p w14:paraId="28D88475" w14:textId="5DF47B94" w:rsidR="00B8540A" w:rsidRDefault="00507108" w:rsidP="001054C0">
      <w:pPr>
        <w:pStyle w:val="contact"/>
      </w:pPr>
      <w:r w:rsidRPr="00BF48D7">
        <w:rPr>
          <w:rFonts w:ascii="Times New Roman" w:hAnsi="Times New Roman"/>
          <w:i/>
          <w:sz w:val="24"/>
          <w:szCs w:val="24"/>
        </w:rPr>
        <w:t xml:space="preserve">It is laudable that the two parties, after considerable time discussing shared governance came to agreement on the importance of key provisions in the Higher Education Employer-Employee Relations Act of the State of California (HEERA) and commonly accepted practices endorsed by the American Association of University Professionals (AAUP). The ASCSUDH further posits that the tenants are not needed because HEERA clearly establishes collective bargaining for faculty at CSU and in doing so, traditional shared governance practices are not inhibited or undermined: “The Legislature recognizes that joint decision making and consultation between administration and faculty or academic employees is the long-accepted manner of governing institutions of higher learning and is essential to the performance of the educational missions of these institutions, and declares that it is the purpose of this chapter to both preserve and encourage that process. Nothing contained in this chapter shall be construed to restrict, limit, or prohibit the full exercise of the functions of the faculty in any shared governance mechanisms or practices...”  </w:t>
      </w:r>
      <w:hyperlink r:id="rId10" w:anchor="ST3560" w:history="1">
        <w:r w:rsidRPr="00BF48D7">
          <w:rPr>
            <w:rStyle w:val="Hyperlink"/>
            <w:rFonts w:ascii="Times New Roman" w:hAnsi="Times New Roman"/>
            <w:sz w:val="24"/>
            <w:szCs w:val="24"/>
          </w:rPr>
          <w:t>https://www.perb.ca.gov/laws/statutes.aspx#ST3560</w:t>
        </w:r>
      </w:hyperlink>
    </w:p>
    <w:p w14:paraId="2469E101" w14:textId="67034E89" w:rsidR="00DC1909" w:rsidRPr="001054C0" w:rsidRDefault="005A2898">
      <w:pPr>
        <w:rPr>
          <w:i/>
        </w:rPr>
      </w:pPr>
      <w:r w:rsidRPr="001054C0">
        <w:rPr>
          <w:i/>
        </w:rPr>
        <w:t>Moreover the tene</w:t>
      </w:r>
      <w:r w:rsidR="00B8540A" w:rsidRPr="001054C0">
        <w:rPr>
          <w:i/>
        </w:rPr>
        <w:t>ts grant the Chancellor’s Office the authority to impose policy ini</w:t>
      </w:r>
      <w:r w:rsidR="001054C0" w:rsidRPr="001054C0">
        <w:rPr>
          <w:i/>
        </w:rPr>
        <w:t>ti</w:t>
      </w:r>
      <w:r w:rsidR="00B8540A" w:rsidRPr="001054C0">
        <w:rPr>
          <w:i/>
        </w:rPr>
        <w:t>atives with limited or no consultation under vaguely defined</w:t>
      </w:r>
      <w:r w:rsidRPr="001054C0">
        <w:rPr>
          <w:i/>
        </w:rPr>
        <w:t xml:space="preserve"> emergency</w:t>
      </w:r>
      <w:r w:rsidR="00B8540A" w:rsidRPr="001054C0">
        <w:rPr>
          <w:i/>
        </w:rPr>
        <w:t xml:space="preserve"> circumstances. The ASCSUDH holds that shared governance must be practiced under al</w:t>
      </w:r>
      <w:r w:rsidRPr="001054C0">
        <w:rPr>
          <w:i/>
        </w:rPr>
        <w:t>l circumstances without exceptio</w:t>
      </w:r>
      <w:r w:rsidR="00B8540A" w:rsidRPr="001054C0">
        <w:rPr>
          <w:i/>
        </w:rPr>
        <w:t>n.</w:t>
      </w:r>
    </w:p>
    <w:p w14:paraId="6B8B2AE2" w14:textId="38B3DBC8" w:rsidR="005A2898" w:rsidRPr="001054C0" w:rsidRDefault="005A2898">
      <w:pPr>
        <w:rPr>
          <w:i/>
        </w:rPr>
      </w:pPr>
    </w:p>
    <w:sectPr w:rsidR="005A2898" w:rsidRPr="001054C0">
      <w:footerReference w:type="default" r:id="rId11"/>
      <w:headerReference w:type="first" r:id="rId12"/>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2FB260" w16cid:durableId="1F6E0C5E"/>
  <w16cid:commentId w16cid:paraId="79CED876" w16cid:durableId="1F6E0BD0"/>
  <w16cid:commentId w16cid:paraId="4442ECDC" w16cid:durableId="1F6E0EE6"/>
  <w16cid:commentId w16cid:paraId="5A4CE9DF" w16cid:durableId="1F6E0FB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81776F" w14:textId="77777777" w:rsidR="005A201E" w:rsidRDefault="005A201E" w:rsidP="00507108">
      <w:pPr>
        <w:spacing w:line="240" w:lineRule="auto"/>
      </w:pPr>
      <w:r>
        <w:separator/>
      </w:r>
    </w:p>
  </w:endnote>
  <w:endnote w:type="continuationSeparator" w:id="0">
    <w:p w14:paraId="582DDB59" w14:textId="77777777" w:rsidR="005A201E" w:rsidRDefault="005A201E" w:rsidP="005071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4798548"/>
      <w:docPartObj>
        <w:docPartGallery w:val="Page Numbers (Bottom of Page)"/>
        <w:docPartUnique/>
      </w:docPartObj>
    </w:sdtPr>
    <w:sdtContent>
      <w:sdt>
        <w:sdtPr>
          <w:id w:val="-1769616900"/>
          <w:docPartObj>
            <w:docPartGallery w:val="Page Numbers (Top of Page)"/>
            <w:docPartUnique/>
          </w:docPartObj>
        </w:sdtPr>
        <w:sdtContent>
          <w:p w14:paraId="0BE66F01" w14:textId="49299F0A" w:rsidR="00FE39E8" w:rsidRDefault="00FE39E8">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3</w:t>
            </w:r>
            <w:r>
              <w:rPr>
                <w:b/>
                <w:bCs/>
                <w:szCs w:val="24"/>
              </w:rPr>
              <w:fldChar w:fldCharType="end"/>
            </w:r>
          </w:p>
        </w:sdtContent>
      </w:sdt>
    </w:sdtContent>
  </w:sdt>
  <w:p w14:paraId="1DBCA3BB" w14:textId="77777777" w:rsidR="00FE39E8" w:rsidRDefault="00FE39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9BC87B" w14:textId="77777777" w:rsidR="005A201E" w:rsidRDefault="005A201E" w:rsidP="00507108">
      <w:pPr>
        <w:spacing w:line="240" w:lineRule="auto"/>
      </w:pPr>
      <w:r>
        <w:separator/>
      </w:r>
    </w:p>
  </w:footnote>
  <w:footnote w:type="continuationSeparator" w:id="0">
    <w:p w14:paraId="6B8A8650" w14:textId="77777777" w:rsidR="005A201E" w:rsidRDefault="005A201E" w:rsidP="00507108">
      <w:pPr>
        <w:spacing w:line="240" w:lineRule="auto"/>
      </w:pPr>
      <w:r>
        <w:continuationSeparator/>
      </w:r>
    </w:p>
  </w:footnote>
  <w:footnote w:id="1">
    <w:p w14:paraId="69032F0C" w14:textId="532E9D31" w:rsidR="00C63629" w:rsidRPr="00C63629" w:rsidRDefault="00C63629" w:rsidP="007A2E30">
      <w:pPr>
        <w:rPr>
          <w:sz w:val="24"/>
          <w:szCs w:val="24"/>
        </w:rPr>
      </w:pPr>
      <w:r>
        <w:rPr>
          <w:rStyle w:val="FootnoteReference"/>
        </w:rPr>
        <w:footnoteRef/>
      </w:r>
      <w:r>
        <w:t xml:space="preserve"> </w:t>
      </w:r>
      <w:r w:rsidRPr="00C63629">
        <w:rPr>
          <w:sz w:val="20"/>
          <w:szCs w:val="20"/>
        </w:rPr>
        <w:t>The California legislature, the CSU Board of Trustees, and the ASCSU outlined clear and simple definitions of shared governance that have been in force for more than three decades.  “The Legislature recognizes that joint decision-making and consultation between administration and faculty or academic employees is the long-accepted manner of governing institutions of higher learning and is essential to the performance of the educational mission of such institutions and declares that it is the purpose of this act to both preserve and encourage that process...” The Legislature promotes joint decision-making, robust consultation, and “the full exercise of the functions of the faculty in any shared governance mechanisms or practices</w:t>
      </w:r>
      <w:r w:rsidR="00A83DE2">
        <w:rPr>
          <w:sz w:val="20"/>
          <w:szCs w:val="20"/>
        </w:rPr>
        <w:t>,</w:t>
      </w:r>
      <w:r w:rsidRPr="00C63629">
        <w:rPr>
          <w:sz w:val="20"/>
          <w:szCs w:val="20"/>
        </w:rPr>
        <w:t>” The California Higher Education Employer-Employee Relations Act (HEERA) Section 3561(b)</w:t>
      </w:r>
      <w:r w:rsidR="00A83DE2">
        <w:rPr>
          <w:sz w:val="20"/>
          <w:szCs w:val="20"/>
        </w:rPr>
        <w:t xml:space="preserve">. Further: </w:t>
      </w:r>
      <w:r w:rsidRPr="00C63629">
        <w:rPr>
          <w:sz w:val="20"/>
          <w:szCs w:val="20"/>
        </w:rPr>
        <w:t>“Collegiality consists of a shared decision-making process and a set of values which regard the members of the various university constituencies as essential for the success of the academic enterprise</w:t>
      </w:r>
      <w:r w:rsidR="00A83DE2">
        <w:rPr>
          <w:sz w:val="20"/>
          <w:szCs w:val="20"/>
        </w:rPr>
        <w:t>,</w:t>
      </w:r>
      <w:r w:rsidRPr="00C63629">
        <w:rPr>
          <w:sz w:val="20"/>
          <w:szCs w:val="20"/>
        </w:rPr>
        <w:t>” Report of the Board of Trustees' Ad Hoc Committee on Governance, Collegiality, and Responsibility in the California State University Adopted by the Board of Trustees of the CSU, September 1985</w:t>
      </w:r>
      <w:r w:rsidR="00A83DE2">
        <w:rPr>
          <w:sz w:val="20"/>
          <w:szCs w:val="20"/>
        </w:rPr>
        <w:t xml:space="preserve">. And: </w:t>
      </w:r>
      <w:r w:rsidRPr="00C63629">
        <w:rPr>
          <w:sz w:val="20"/>
          <w:szCs w:val="20"/>
        </w:rPr>
        <w:t xml:space="preserve">“Collegiality consists of a shared decision-making process and a set of attitudes which cause individuals to regard the members of the various constituencies of the university as responsible for the success of the academic enterprise.” From: </w:t>
      </w:r>
      <w:r w:rsidRPr="00C63629">
        <w:rPr>
          <w:i/>
          <w:iCs/>
          <w:sz w:val="20"/>
          <w:szCs w:val="20"/>
        </w:rPr>
        <w:t>Collegiality in the Cali</w:t>
      </w:r>
      <w:r w:rsidR="00815978">
        <w:rPr>
          <w:i/>
          <w:iCs/>
          <w:sz w:val="20"/>
          <w:szCs w:val="20"/>
        </w:rPr>
        <w:t>fornia State University System.</w:t>
      </w:r>
      <w:r w:rsidRPr="00C63629">
        <w:rPr>
          <w:i/>
          <w:iCs/>
          <w:sz w:val="20"/>
          <w:szCs w:val="20"/>
        </w:rPr>
        <w:t xml:space="preserve"> </w:t>
      </w:r>
      <w:r w:rsidRPr="00C63629">
        <w:rPr>
          <w:sz w:val="20"/>
          <w:szCs w:val="20"/>
        </w:rPr>
        <w:t>Adopted by the Academic Senate of the CSU, March 1985.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3FAA2" w14:textId="77777777" w:rsidR="00507108" w:rsidRDefault="00507108" w:rsidP="00584A3D">
    <w:pPr>
      <w:pStyle w:val="Heading1"/>
      <w:suppressLineNumber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666C9"/>
    <w:multiLevelType w:val="hybridMultilevel"/>
    <w:tmpl w:val="0820EF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94F72A6"/>
    <w:multiLevelType w:val="hybridMultilevel"/>
    <w:tmpl w:val="1794D3D4"/>
    <w:lvl w:ilvl="0" w:tplc="04090001">
      <w:start w:val="1"/>
      <w:numFmt w:val="bullet"/>
      <w:lvlText w:val=""/>
      <w:lvlJc w:val="left"/>
      <w:pPr>
        <w:ind w:left="720" w:hanging="360"/>
      </w:pPr>
      <w:rPr>
        <w:rFonts w:ascii="Symbol" w:hAnsi="Symbol" w:hint="default"/>
        <w:b/>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108"/>
    <w:rsid w:val="00012E8B"/>
    <w:rsid w:val="000167E1"/>
    <w:rsid w:val="001054C0"/>
    <w:rsid w:val="00112DC1"/>
    <w:rsid w:val="00163C3B"/>
    <w:rsid w:val="00192C85"/>
    <w:rsid w:val="001D7824"/>
    <w:rsid w:val="001F2B26"/>
    <w:rsid w:val="0020058E"/>
    <w:rsid w:val="00200FB2"/>
    <w:rsid w:val="002102B1"/>
    <w:rsid w:val="003525AE"/>
    <w:rsid w:val="003F5EC6"/>
    <w:rsid w:val="004E7C42"/>
    <w:rsid w:val="00507108"/>
    <w:rsid w:val="005416A4"/>
    <w:rsid w:val="005A201E"/>
    <w:rsid w:val="005A2898"/>
    <w:rsid w:val="005D2365"/>
    <w:rsid w:val="005F0858"/>
    <w:rsid w:val="005F3921"/>
    <w:rsid w:val="00664BC3"/>
    <w:rsid w:val="006C5EBA"/>
    <w:rsid w:val="006E3D4A"/>
    <w:rsid w:val="007A2E30"/>
    <w:rsid w:val="007E1C1D"/>
    <w:rsid w:val="00815978"/>
    <w:rsid w:val="008447DF"/>
    <w:rsid w:val="00885958"/>
    <w:rsid w:val="009C7607"/>
    <w:rsid w:val="00A83DE2"/>
    <w:rsid w:val="00A96F6D"/>
    <w:rsid w:val="00AA357F"/>
    <w:rsid w:val="00AA5EA5"/>
    <w:rsid w:val="00B34F9C"/>
    <w:rsid w:val="00B8540A"/>
    <w:rsid w:val="00BF48D7"/>
    <w:rsid w:val="00BF6073"/>
    <w:rsid w:val="00C179CF"/>
    <w:rsid w:val="00C31C8D"/>
    <w:rsid w:val="00C56FB3"/>
    <w:rsid w:val="00C63629"/>
    <w:rsid w:val="00CF7AC7"/>
    <w:rsid w:val="00D773C4"/>
    <w:rsid w:val="00DA7036"/>
    <w:rsid w:val="00DD621F"/>
    <w:rsid w:val="00DE076F"/>
    <w:rsid w:val="00EB00BF"/>
    <w:rsid w:val="00F4460D"/>
    <w:rsid w:val="00FE3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E4668"/>
  <w15:chartTrackingRefBased/>
  <w15:docId w15:val="{C1B43D46-5786-4817-BF5A-CC063C0DE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108"/>
    <w:pPr>
      <w:spacing w:after="0"/>
    </w:pPr>
    <w:rPr>
      <w:rFonts w:ascii="Times New Roman" w:hAnsi="Times New Roman" w:cs="Times New Roman"/>
    </w:rPr>
  </w:style>
  <w:style w:type="paragraph" w:styleId="Heading1">
    <w:name w:val="heading 1"/>
    <w:basedOn w:val="Normal"/>
    <w:next w:val="Normal"/>
    <w:link w:val="Heading1Char"/>
    <w:qFormat/>
    <w:rsid w:val="00507108"/>
    <w:pPr>
      <w:keepNext/>
      <w:spacing w:line="240" w:lineRule="auto"/>
      <w:outlineLvl w:val="0"/>
    </w:pPr>
    <w:rPr>
      <w:rFonts w:eastAsia="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7108"/>
    <w:rPr>
      <w:rFonts w:ascii="Times New Roman" w:eastAsia="Times New Roman" w:hAnsi="Times New Roman" w:cs="Times New Roman"/>
      <w:b/>
      <w:bCs/>
      <w:sz w:val="28"/>
      <w:szCs w:val="20"/>
    </w:rPr>
  </w:style>
  <w:style w:type="character" w:styleId="Hyperlink">
    <w:name w:val="Hyperlink"/>
    <w:basedOn w:val="DefaultParagraphFont"/>
    <w:uiPriority w:val="99"/>
    <w:unhideWhenUsed/>
    <w:rsid w:val="00507108"/>
    <w:rPr>
      <w:color w:val="0563C1"/>
      <w:u w:val="single"/>
    </w:rPr>
  </w:style>
  <w:style w:type="paragraph" w:styleId="Header">
    <w:name w:val="header"/>
    <w:basedOn w:val="Normal"/>
    <w:link w:val="HeaderChar"/>
    <w:uiPriority w:val="99"/>
    <w:rsid w:val="00507108"/>
    <w:pPr>
      <w:tabs>
        <w:tab w:val="center" w:pos="4320"/>
        <w:tab w:val="right" w:pos="8640"/>
      </w:tabs>
      <w:spacing w:line="240" w:lineRule="auto"/>
    </w:pPr>
    <w:rPr>
      <w:rFonts w:eastAsia="Times New Roman"/>
      <w:sz w:val="24"/>
      <w:szCs w:val="20"/>
    </w:rPr>
  </w:style>
  <w:style w:type="character" w:customStyle="1" w:styleId="HeaderChar">
    <w:name w:val="Header Char"/>
    <w:basedOn w:val="DefaultParagraphFont"/>
    <w:link w:val="Header"/>
    <w:uiPriority w:val="99"/>
    <w:rsid w:val="00507108"/>
    <w:rPr>
      <w:rFonts w:ascii="Times New Roman" w:eastAsia="Times New Roman" w:hAnsi="Times New Roman" w:cs="Times New Roman"/>
      <w:sz w:val="24"/>
      <w:szCs w:val="20"/>
    </w:rPr>
  </w:style>
  <w:style w:type="paragraph" w:styleId="Footer">
    <w:name w:val="footer"/>
    <w:basedOn w:val="Normal"/>
    <w:link w:val="FooterChar"/>
    <w:uiPriority w:val="99"/>
    <w:rsid w:val="00507108"/>
    <w:pPr>
      <w:tabs>
        <w:tab w:val="center" w:pos="4320"/>
        <w:tab w:val="right" w:pos="8640"/>
      </w:tabs>
      <w:spacing w:line="240" w:lineRule="auto"/>
    </w:pPr>
    <w:rPr>
      <w:rFonts w:eastAsia="Times New Roman"/>
      <w:sz w:val="24"/>
      <w:szCs w:val="20"/>
    </w:rPr>
  </w:style>
  <w:style w:type="character" w:customStyle="1" w:styleId="FooterChar">
    <w:name w:val="Footer Char"/>
    <w:basedOn w:val="DefaultParagraphFont"/>
    <w:link w:val="Footer"/>
    <w:uiPriority w:val="99"/>
    <w:rsid w:val="00507108"/>
    <w:rPr>
      <w:rFonts w:ascii="Times New Roman" w:eastAsia="Times New Roman" w:hAnsi="Times New Roman" w:cs="Times New Roman"/>
      <w:sz w:val="24"/>
      <w:szCs w:val="20"/>
    </w:rPr>
  </w:style>
  <w:style w:type="paragraph" w:styleId="BodyText2">
    <w:name w:val="Body Text 2"/>
    <w:basedOn w:val="Normal"/>
    <w:link w:val="BodyText2Char"/>
    <w:rsid w:val="00507108"/>
    <w:pPr>
      <w:spacing w:line="240" w:lineRule="auto"/>
    </w:pPr>
    <w:rPr>
      <w:rFonts w:eastAsia="Times New Roman"/>
      <w:b/>
      <w:bCs/>
      <w:sz w:val="28"/>
      <w:szCs w:val="20"/>
    </w:rPr>
  </w:style>
  <w:style w:type="character" w:customStyle="1" w:styleId="BodyText2Char">
    <w:name w:val="Body Text 2 Char"/>
    <w:basedOn w:val="DefaultParagraphFont"/>
    <w:link w:val="BodyText2"/>
    <w:rsid w:val="00507108"/>
    <w:rPr>
      <w:rFonts w:ascii="Times New Roman" w:eastAsia="Times New Roman" w:hAnsi="Times New Roman" w:cs="Times New Roman"/>
      <w:b/>
      <w:bCs/>
      <w:sz w:val="28"/>
      <w:szCs w:val="20"/>
    </w:rPr>
  </w:style>
  <w:style w:type="paragraph" w:styleId="FootnoteText">
    <w:name w:val="footnote text"/>
    <w:basedOn w:val="Normal"/>
    <w:link w:val="FootnoteTextChar"/>
    <w:uiPriority w:val="99"/>
    <w:unhideWhenUsed/>
    <w:rsid w:val="00507108"/>
    <w:pPr>
      <w:spacing w:line="240" w:lineRule="auto"/>
    </w:pPr>
    <w:rPr>
      <w:rFonts w:eastAsia="Times New Roman"/>
      <w:sz w:val="24"/>
      <w:szCs w:val="24"/>
    </w:rPr>
  </w:style>
  <w:style w:type="character" w:customStyle="1" w:styleId="FootnoteTextChar">
    <w:name w:val="Footnote Text Char"/>
    <w:basedOn w:val="DefaultParagraphFont"/>
    <w:link w:val="FootnoteText"/>
    <w:uiPriority w:val="99"/>
    <w:rsid w:val="00507108"/>
    <w:rPr>
      <w:rFonts w:ascii="Times New Roman" w:eastAsia="Times New Roman" w:hAnsi="Times New Roman" w:cs="Times New Roman"/>
      <w:sz w:val="24"/>
      <w:szCs w:val="24"/>
    </w:rPr>
  </w:style>
  <w:style w:type="character" w:styleId="FootnoteReference">
    <w:name w:val="footnote reference"/>
    <w:basedOn w:val="DefaultParagraphFont"/>
    <w:uiPriority w:val="99"/>
    <w:unhideWhenUsed/>
    <w:rsid w:val="00507108"/>
    <w:rPr>
      <w:vertAlign w:val="superscript"/>
    </w:rPr>
  </w:style>
  <w:style w:type="paragraph" w:customStyle="1" w:styleId="contact">
    <w:name w:val="contact"/>
    <w:basedOn w:val="Normal"/>
    <w:rsid w:val="00507108"/>
    <w:pPr>
      <w:spacing w:before="100" w:beforeAutospacing="1" w:after="100" w:afterAutospacing="1" w:line="240" w:lineRule="auto"/>
    </w:pPr>
    <w:rPr>
      <w:rFonts w:ascii="Times" w:eastAsiaTheme="minorEastAsia" w:hAnsi="Times"/>
      <w:sz w:val="20"/>
      <w:szCs w:val="20"/>
    </w:rPr>
  </w:style>
  <w:style w:type="character" w:styleId="Emphasis">
    <w:name w:val="Emphasis"/>
    <w:basedOn w:val="DefaultParagraphFont"/>
    <w:uiPriority w:val="20"/>
    <w:qFormat/>
    <w:rsid w:val="00507108"/>
    <w:rPr>
      <w:i/>
      <w:iCs/>
    </w:rPr>
  </w:style>
  <w:style w:type="character" w:styleId="LineNumber">
    <w:name w:val="line number"/>
    <w:basedOn w:val="DefaultParagraphFont"/>
    <w:uiPriority w:val="99"/>
    <w:semiHidden/>
    <w:unhideWhenUsed/>
    <w:rsid w:val="00507108"/>
  </w:style>
  <w:style w:type="character" w:styleId="CommentReference">
    <w:name w:val="annotation reference"/>
    <w:basedOn w:val="DefaultParagraphFont"/>
    <w:uiPriority w:val="99"/>
    <w:semiHidden/>
    <w:unhideWhenUsed/>
    <w:rsid w:val="00815978"/>
    <w:rPr>
      <w:sz w:val="16"/>
      <w:szCs w:val="16"/>
    </w:rPr>
  </w:style>
  <w:style w:type="paragraph" w:styleId="CommentText">
    <w:name w:val="annotation text"/>
    <w:basedOn w:val="Normal"/>
    <w:link w:val="CommentTextChar"/>
    <w:uiPriority w:val="99"/>
    <w:semiHidden/>
    <w:unhideWhenUsed/>
    <w:rsid w:val="00815978"/>
    <w:pPr>
      <w:spacing w:line="240" w:lineRule="auto"/>
    </w:pPr>
    <w:rPr>
      <w:sz w:val="20"/>
      <w:szCs w:val="20"/>
    </w:rPr>
  </w:style>
  <w:style w:type="character" w:customStyle="1" w:styleId="CommentTextChar">
    <w:name w:val="Comment Text Char"/>
    <w:basedOn w:val="DefaultParagraphFont"/>
    <w:link w:val="CommentText"/>
    <w:uiPriority w:val="99"/>
    <w:semiHidden/>
    <w:rsid w:val="0081597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15978"/>
    <w:rPr>
      <w:b/>
      <w:bCs/>
    </w:rPr>
  </w:style>
  <w:style w:type="character" w:customStyle="1" w:styleId="CommentSubjectChar">
    <w:name w:val="Comment Subject Char"/>
    <w:basedOn w:val="CommentTextChar"/>
    <w:link w:val="CommentSubject"/>
    <w:uiPriority w:val="99"/>
    <w:semiHidden/>
    <w:rsid w:val="00815978"/>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81597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9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15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perb.ca.gov/laws/statutes.aspx" TargetMode="External"/><Relationship Id="rId4" Type="http://schemas.openxmlformats.org/officeDocument/2006/relationships/settings" Target="settings.xml"/><Relationship Id="rId9" Type="http://schemas.openxmlformats.org/officeDocument/2006/relationships/image" Target="cid:image011.png@01D3C2A8.E667733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1B4C7-2BD2-4756-A795-7F30486CB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872</Words>
  <Characters>4973</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 Monty</dc:creator>
  <cp:keywords/>
  <dc:description/>
  <cp:lastModifiedBy>Susanne Walker</cp:lastModifiedBy>
  <cp:revision>2</cp:revision>
  <cp:lastPrinted>2018-11-01T15:56:00Z</cp:lastPrinted>
  <dcterms:created xsi:type="dcterms:W3CDTF">2018-11-01T15:57:00Z</dcterms:created>
  <dcterms:modified xsi:type="dcterms:W3CDTF">2018-11-01T15:57:00Z</dcterms:modified>
</cp:coreProperties>
</file>