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ACF" w:rsidRDefault="007E0ACF" w:rsidP="00BF25C4">
      <w:pPr>
        <w:pStyle w:val="Header"/>
        <w:jc w:val="center"/>
      </w:pPr>
      <w:r>
        <w:rPr>
          <w:noProof/>
        </w:rPr>
        <w:drawing>
          <wp:inline distT="0" distB="0" distL="0" distR="0">
            <wp:extent cx="3276600" cy="614680"/>
            <wp:effectExtent l="0" t="0" r="0" b="0"/>
            <wp:docPr id="1" name="Picture 1" descr="csudh_logo_pms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udh_logo_pms20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ACF" w:rsidRPr="00D15B7F" w:rsidRDefault="007E0ACF" w:rsidP="00BF25C4">
      <w:pPr>
        <w:jc w:val="center"/>
        <w:outlineLvl w:val="0"/>
        <w:rPr>
          <w:rFonts w:ascii="Arial" w:hAnsi="Arial" w:cs="Arial"/>
          <w:b/>
          <w:sz w:val="20"/>
        </w:rPr>
      </w:pPr>
    </w:p>
    <w:p w:rsidR="007E0ACF" w:rsidRPr="00542BBE" w:rsidRDefault="007E0ACF" w:rsidP="00542BBE">
      <w:pPr>
        <w:jc w:val="center"/>
        <w:outlineLvl w:val="0"/>
        <w:rPr>
          <w:sz w:val="20"/>
        </w:rPr>
      </w:pPr>
      <w:r w:rsidRPr="00542BBE">
        <w:rPr>
          <w:sz w:val="20"/>
        </w:rPr>
        <w:t xml:space="preserve">Academic Senate </w:t>
      </w:r>
      <w:r w:rsidRPr="00542BBE">
        <w:rPr>
          <w:sz w:val="20"/>
        </w:rPr>
        <w:sym w:font="Wingdings" w:char="F09F"/>
      </w:r>
      <w:r w:rsidRPr="00542BBE">
        <w:rPr>
          <w:sz w:val="20"/>
        </w:rPr>
        <w:t xml:space="preserve">1000 E. Victoria </w:t>
      </w:r>
      <w:r w:rsidRPr="00542BBE">
        <w:rPr>
          <w:sz w:val="20"/>
        </w:rPr>
        <w:sym w:font="Wingdings" w:char="F09F"/>
      </w:r>
      <w:r w:rsidRPr="00542BBE">
        <w:rPr>
          <w:sz w:val="20"/>
        </w:rPr>
        <w:t xml:space="preserve"> Carson, CA 90747 </w:t>
      </w:r>
      <w:r w:rsidRPr="00542BBE">
        <w:rPr>
          <w:sz w:val="20"/>
        </w:rPr>
        <w:sym w:font="Wingdings" w:char="F09F"/>
      </w:r>
      <w:r w:rsidRPr="00542BBE">
        <w:rPr>
          <w:sz w:val="20"/>
        </w:rPr>
        <w:t xml:space="preserve"> </w:t>
      </w:r>
      <w:r>
        <w:rPr>
          <w:sz w:val="20"/>
        </w:rPr>
        <w:t xml:space="preserve">WH-A420 </w:t>
      </w:r>
      <w:r w:rsidRPr="00542BBE">
        <w:rPr>
          <w:sz w:val="20"/>
        </w:rPr>
        <w:sym w:font="Wingdings" w:char="F09F"/>
      </w:r>
      <w:r w:rsidRPr="00542BBE">
        <w:rPr>
          <w:sz w:val="20"/>
        </w:rPr>
        <w:t xml:space="preserve"> (310) 243-3312 </w:t>
      </w:r>
    </w:p>
    <w:p w:rsidR="0045193E" w:rsidRPr="007E0ACF" w:rsidRDefault="0045193E" w:rsidP="00727A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</w:rPr>
      </w:pPr>
      <w:r w:rsidRPr="007E0ACF">
        <w:rPr>
          <w:rFonts w:ascii="Times New Roman" w:eastAsia="Times New Roman" w:hAnsi="Times New Roman" w:cs="Times New Roman"/>
          <w:b/>
          <w:bCs/>
          <w:color w:val="000000"/>
        </w:rPr>
        <w:t>Sense of the Senate</w:t>
      </w:r>
    </w:p>
    <w:p w:rsidR="008109B8" w:rsidRPr="007E0ACF" w:rsidRDefault="008109B8" w:rsidP="00CD0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5193E" w:rsidRPr="007E0ACF" w:rsidRDefault="00CD02E1" w:rsidP="00727A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</w:rPr>
      </w:pPr>
      <w:r w:rsidRPr="007E0ACF">
        <w:rPr>
          <w:rFonts w:ascii="Times New Roman" w:eastAsia="Times New Roman" w:hAnsi="Times New Roman" w:cs="Times New Roman"/>
          <w:b/>
          <w:bCs/>
          <w:color w:val="000000"/>
        </w:rPr>
        <w:t>Resolution in Support of Open Access Publishing</w:t>
      </w:r>
    </w:p>
    <w:p w:rsidR="00CD02E1" w:rsidRPr="007E0ACF" w:rsidRDefault="00CD02E1" w:rsidP="00727A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  <w:proofErr w:type="gramStart"/>
      <w:r w:rsidRPr="007E0ACF">
        <w:rPr>
          <w:rFonts w:ascii="Times New Roman" w:eastAsia="Times New Roman" w:hAnsi="Times New Roman" w:cs="Times New Roman"/>
          <w:b/>
          <w:bCs/>
          <w:color w:val="000000"/>
        </w:rPr>
        <w:t>for</w:t>
      </w:r>
      <w:proofErr w:type="gramEnd"/>
      <w:r w:rsidRPr="007E0ACF">
        <w:rPr>
          <w:rFonts w:ascii="Times New Roman" w:eastAsia="Times New Roman" w:hAnsi="Times New Roman" w:cs="Times New Roman"/>
          <w:b/>
          <w:bCs/>
          <w:color w:val="000000"/>
        </w:rPr>
        <w:t xml:space="preserve"> California State University, Dominguez Hills Faculty Publications</w:t>
      </w:r>
    </w:p>
    <w:p w:rsidR="00CD02E1" w:rsidRPr="007E0ACF" w:rsidRDefault="00CD02E1" w:rsidP="00CD02E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E0ACF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CD02E1" w:rsidRPr="007E0ACF" w:rsidRDefault="00440E32" w:rsidP="00727A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*W </w:t>
      </w:r>
      <w:r w:rsidR="00CD02E1" w:rsidRPr="007E0ACF">
        <w:rPr>
          <w:rFonts w:ascii="Times New Roman" w:eastAsia="Times New Roman" w:hAnsi="Times New Roman" w:cs="Times New Roman"/>
          <w:b/>
          <w:bCs/>
          <w:color w:val="000000"/>
        </w:rPr>
        <w:t>FPC</w:t>
      </w:r>
      <w:r w:rsidR="008E3D1B" w:rsidRPr="007E0ACF">
        <w:rPr>
          <w:rFonts w:ascii="Times New Roman" w:eastAsia="Times New Roman" w:hAnsi="Times New Roman" w:cs="Times New Roman"/>
          <w:b/>
          <w:bCs/>
          <w:color w:val="000000"/>
        </w:rPr>
        <w:t xml:space="preserve"> 18-01</w:t>
      </w:r>
      <w:r w:rsidR="00CD02E1" w:rsidRPr="007E0ACF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br/>
        <w:t>M/S/P 34 in favor/0 against/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3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abstentions</w:t>
      </w:r>
    </w:p>
    <w:p w:rsidR="00CD02E1" w:rsidRPr="007E0ACF" w:rsidRDefault="00CD02E1" w:rsidP="00CD02E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E0ACF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CD02E1" w:rsidRPr="007E0ACF" w:rsidRDefault="00CD02E1" w:rsidP="00CD02E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E0ACF">
        <w:rPr>
          <w:rFonts w:ascii="Times New Roman" w:eastAsia="Times New Roman" w:hAnsi="Times New Roman" w:cs="Times New Roman"/>
          <w:b/>
          <w:bCs/>
          <w:color w:val="000000"/>
        </w:rPr>
        <w:t>Resolved:</w:t>
      </w:r>
      <w:r w:rsidRPr="007E0ACF">
        <w:rPr>
          <w:rFonts w:ascii="Times New Roman" w:eastAsia="Times New Roman" w:hAnsi="Times New Roman" w:cs="Times New Roman"/>
          <w:color w:val="000000"/>
        </w:rPr>
        <w:t xml:space="preserve"> that the Academic Senate encourages faculty members to publish in peer-reviewed journals that allow open access archiving of pre or post print versions or peer-reviewed journals that are entirely open access; and be it further</w:t>
      </w:r>
    </w:p>
    <w:p w:rsidR="00CD02E1" w:rsidRPr="007E0ACF" w:rsidRDefault="00CD02E1" w:rsidP="00CD02E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E0ACF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CD02E1" w:rsidRPr="007E0ACF" w:rsidRDefault="00CD02E1" w:rsidP="00CD02E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E0ACF">
        <w:rPr>
          <w:rFonts w:ascii="Times New Roman" w:eastAsia="Times New Roman" w:hAnsi="Times New Roman" w:cs="Times New Roman"/>
          <w:b/>
          <w:bCs/>
          <w:color w:val="000000"/>
        </w:rPr>
        <w:t>Resolved</w:t>
      </w:r>
      <w:r w:rsidRPr="007E0ACF">
        <w:rPr>
          <w:rFonts w:ascii="Times New Roman" w:eastAsia="Times New Roman" w:hAnsi="Times New Roman" w:cs="Times New Roman"/>
          <w:color w:val="000000"/>
        </w:rPr>
        <w:t xml:space="preserve">: That the Academic Senate encourages faculty members to </w:t>
      </w:r>
      <w:r w:rsidR="00BE5F40" w:rsidRPr="007E0ACF">
        <w:rPr>
          <w:rFonts w:ascii="Times New Roman" w:eastAsia="Times New Roman" w:hAnsi="Times New Roman" w:cs="Times New Roman"/>
          <w:color w:val="000000"/>
        </w:rPr>
        <w:t xml:space="preserve">negotiate </w:t>
      </w:r>
      <w:r w:rsidRPr="007E0ACF">
        <w:rPr>
          <w:rFonts w:ascii="Times New Roman" w:eastAsia="Times New Roman" w:hAnsi="Times New Roman" w:cs="Times New Roman"/>
          <w:color w:val="000000"/>
        </w:rPr>
        <w:t>a nonexclusive,</w:t>
      </w:r>
    </w:p>
    <w:p w:rsidR="00CD02E1" w:rsidRPr="007E0ACF" w:rsidRDefault="00CD02E1" w:rsidP="00CD02E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E0ACF">
        <w:rPr>
          <w:rFonts w:ascii="Times New Roman" w:eastAsia="Times New Roman" w:hAnsi="Times New Roman" w:cs="Times New Roman"/>
          <w:color w:val="000000"/>
        </w:rPr>
        <w:t xml:space="preserve">irrevocable, non-commercial, global license to exercise any and all rights under copyright </w:t>
      </w:r>
      <w:r w:rsidR="00BE5F40" w:rsidRPr="007E0ACF">
        <w:rPr>
          <w:rFonts w:ascii="Times New Roman" w:eastAsia="Times New Roman" w:hAnsi="Times New Roman" w:cs="Times New Roman"/>
          <w:color w:val="000000"/>
        </w:rPr>
        <w:t xml:space="preserve">in agreement with publishers for </w:t>
      </w:r>
      <w:r w:rsidRPr="007E0ACF">
        <w:rPr>
          <w:rFonts w:ascii="Times New Roman" w:eastAsia="Times New Roman" w:hAnsi="Times New Roman" w:cs="Times New Roman"/>
          <w:color w:val="000000"/>
        </w:rPr>
        <w:t>each of their scholarly works; and be it further</w:t>
      </w:r>
    </w:p>
    <w:p w:rsidR="00CD02E1" w:rsidRPr="007E0ACF" w:rsidRDefault="00CD02E1" w:rsidP="00CD02E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E0ACF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CD02E1" w:rsidRPr="007E0ACF" w:rsidRDefault="00CD02E1" w:rsidP="00CD02E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E0ACF">
        <w:rPr>
          <w:rFonts w:ascii="Times New Roman" w:eastAsia="Times New Roman" w:hAnsi="Times New Roman" w:cs="Times New Roman"/>
          <w:b/>
          <w:bCs/>
          <w:color w:val="000000"/>
        </w:rPr>
        <w:t>Resolved</w:t>
      </w:r>
      <w:r w:rsidRPr="007E0ACF">
        <w:rPr>
          <w:rFonts w:ascii="Times New Roman" w:eastAsia="Times New Roman" w:hAnsi="Times New Roman" w:cs="Times New Roman"/>
          <w:color w:val="000000"/>
        </w:rPr>
        <w:t xml:space="preserve">: That the Academic Senate encourages faculty members to submit open access scholarship to CSUDH </w:t>
      </w:r>
      <w:proofErr w:type="spellStart"/>
      <w:r w:rsidRPr="007E0ACF">
        <w:rPr>
          <w:rFonts w:ascii="Times New Roman" w:eastAsia="Times New Roman" w:hAnsi="Times New Roman" w:cs="Times New Roman"/>
          <w:color w:val="000000"/>
        </w:rPr>
        <w:t>ScholarWorks</w:t>
      </w:r>
      <w:proofErr w:type="spellEnd"/>
      <w:r w:rsidRPr="007E0ACF">
        <w:rPr>
          <w:rFonts w:ascii="Times New Roman" w:eastAsia="Times New Roman" w:hAnsi="Times New Roman" w:cs="Times New Roman"/>
          <w:color w:val="000000"/>
        </w:rPr>
        <w:t xml:space="preserve"> after acceptance for publication;</w:t>
      </w:r>
      <w:r w:rsidR="0045193E" w:rsidRPr="007E0ACF">
        <w:rPr>
          <w:rFonts w:ascii="Times New Roman" w:eastAsia="Times New Roman" w:hAnsi="Times New Roman" w:cs="Times New Roman"/>
          <w:color w:val="000000"/>
        </w:rPr>
        <w:t xml:space="preserve"> and be it further</w:t>
      </w:r>
    </w:p>
    <w:p w:rsidR="0045193E" w:rsidRPr="007E0ACF" w:rsidRDefault="0045193E" w:rsidP="00CD02E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D02E1" w:rsidRPr="007E0ACF" w:rsidRDefault="0045193E" w:rsidP="00727A92">
      <w:pPr>
        <w:outlineLvl w:val="0"/>
        <w:rPr>
          <w:rFonts w:ascii="Times New Roman" w:eastAsia="Times New Roman" w:hAnsi="Times New Roman" w:cs="Times New Roman"/>
          <w:color w:val="000000"/>
        </w:rPr>
      </w:pPr>
      <w:r w:rsidRPr="007E0ACF">
        <w:rPr>
          <w:rFonts w:ascii="Times New Roman" w:eastAsia="Times New Roman" w:hAnsi="Times New Roman" w:cs="Times New Roman"/>
          <w:b/>
          <w:iCs/>
          <w:color w:val="000000"/>
        </w:rPr>
        <w:t xml:space="preserve">Resolved: </w:t>
      </w:r>
      <w:r w:rsidRPr="007E0ACF">
        <w:rPr>
          <w:rFonts w:ascii="Times New Roman" w:eastAsia="Times New Roman" w:hAnsi="Times New Roman" w:cs="Times New Roman"/>
          <w:iCs/>
          <w:color w:val="000000"/>
        </w:rPr>
        <w:t xml:space="preserve">That the distribution list include </w:t>
      </w:r>
      <w:r w:rsidR="007E0ACF">
        <w:rPr>
          <w:rFonts w:ascii="Times New Roman" w:eastAsia="Times New Roman" w:hAnsi="Times New Roman" w:cs="Times New Roman"/>
          <w:iCs/>
          <w:color w:val="000000"/>
        </w:rPr>
        <w:t>F</w:t>
      </w:r>
      <w:r w:rsidRPr="007E0ACF">
        <w:rPr>
          <w:rFonts w:ascii="Times New Roman" w:eastAsia="Times New Roman" w:hAnsi="Times New Roman" w:cs="Times New Roman"/>
          <w:iCs/>
          <w:color w:val="000000"/>
        </w:rPr>
        <w:t xml:space="preserve">aculty, </w:t>
      </w:r>
      <w:r w:rsidR="007E0ACF">
        <w:rPr>
          <w:rFonts w:ascii="Times New Roman" w:eastAsia="Times New Roman" w:hAnsi="Times New Roman" w:cs="Times New Roman"/>
          <w:iCs/>
          <w:color w:val="000000"/>
        </w:rPr>
        <w:t>D</w:t>
      </w:r>
      <w:r w:rsidR="00032772" w:rsidRPr="007E0ACF">
        <w:rPr>
          <w:rFonts w:ascii="Times New Roman" w:eastAsia="Times New Roman" w:hAnsi="Times New Roman" w:cs="Times New Roman"/>
          <w:iCs/>
          <w:color w:val="000000"/>
        </w:rPr>
        <w:t xml:space="preserve">eans, </w:t>
      </w:r>
      <w:r w:rsidR="007E0ACF" w:rsidRPr="007E0ACF">
        <w:rPr>
          <w:rFonts w:ascii="Times New Roman" w:eastAsia="Times New Roman" w:hAnsi="Times New Roman" w:cs="Times New Roman"/>
          <w:iCs/>
          <w:color w:val="000000"/>
        </w:rPr>
        <w:t>Department Chairs</w:t>
      </w:r>
      <w:r w:rsidR="007E0ACF">
        <w:rPr>
          <w:rFonts w:ascii="Times New Roman" w:eastAsia="Times New Roman" w:hAnsi="Times New Roman" w:cs="Times New Roman"/>
          <w:iCs/>
          <w:color w:val="000000"/>
        </w:rPr>
        <w:t xml:space="preserve"> and Program Coordinators and the Provost and Vice President of </w:t>
      </w:r>
      <w:r w:rsidR="00032772" w:rsidRPr="007E0ACF">
        <w:rPr>
          <w:rFonts w:ascii="Times New Roman" w:eastAsia="Times New Roman" w:hAnsi="Times New Roman" w:cs="Times New Roman"/>
          <w:iCs/>
          <w:color w:val="000000"/>
        </w:rPr>
        <w:t>Academic Affairs</w:t>
      </w:r>
      <w:r w:rsidR="007E0ACF">
        <w:rPr>
          <w:rFonts w:ascii="Times New Roman" w:eastAsia="Times New Roman" w:hAnsi="Times New Roman" w:cs="Times New Roman"/>
          <w:iCs/>
          <w:color w:val="000000"/>
        </w:rPr>
        <w:t>.</w:t>
      </w:r>
    </w:p>
    <w:p w:rsidR="00032772" w:rsidRPr="007E0ACF" w:rsidRDefault="00032772" w:rsidP="00032772">
      <w:pPr>
        <w:rPr>
          <w:rFonts w:ascii="Times New Roman" w:eastAsia="Times New Roman" w:hAnsi="Times New Roman" w:cs="Times New Roman"/>
        </w:rPr>
      </w:pPr>
    </w:p>
    <w:p w:rsidR="00032772" w:rsidRPr="007E0ACF" w:rsidRDefault="00CD02E1" w:rsidP="00CD02E1">
      <w:pPr>
        <w:rPr>
          <w:rFonts w:ascii="Times New Roman" w:eastAsia="Times New Roman" w:hAnsi="Times New Roman" w:cs="Times New Roman"/>
          <w:i/>
          <w:iCs/>
          <w:color w:val="000000"/>
        </w:rPr>
      </w:pPr>
      <w:r w:rsidRPr="007E0ACF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Rationale</w:t>
      </w:r>
      <w:r w:rsidRPr="007E0ACF">
        <w:rPr>
          <w:rFonts w:ascii="Times New Roman" w:eastAsia="Times New Roman" w:hAnsi="Times New Roman" w:cs="Times New Roman"/>
          <w:i/>
          <w:iCs/>
          <w:color w:val="000000"/>
        </w:rPr>
        <w:t xml:space="preserve">: Open access refers to free, online public access to scholarly and scientific works in open access journals, university repositories, and discipline repositories.  Open access has many benefits including: contributing to the economic long-term viability of the dissemination of scholarship, increasing access to scholarship for </w:t>
      </w:r>
      <w:proofErr w:type="gramStart"/>
      <w:r w:rsidRPr="007E0ACF">
        <w:rPr>
          <w:rFonts w:ascii="Times New Roman" w:eastAsia="Times New Roman" w:hAnsi="Times New Roman" w:cs="Times New Roman"/>
          <w:i/>
          <w:iCs/>
          <w:color w:val="000000"/>
        </w:rPr>
        <w:t>society at large</w:t>
      </w:r>
      <w:proofErr w:type="gramEnd"/>
      <w:r w:rsidRPr="007E0ACF">
        <w:rPr>
          <w:rFonts w:ascii="Times New Roman" w:eastAsia="Times New Roman" w:hAnsi="Times New Roman" w:cs="Times New Roman"/>
          <w:i/>
          <w:iCs/>
          <w:color w:val="000000"/>
        </w:rPr>
        <w:t>, fulfilling federal grant mandates, increasing a citation advantage for researchers, and contributing to global scholarship for researchers who may not have access to expensive subscriptions and databases.</w:t>
      </w:r>
      <w:r w:rsidR="008109B8" w:rsidRPr="007E0ACF">
        <w:rPr>
          <w:rFonts w:ascii="Times New Roman" w:eastAsia="Times New Roman" w:hAnsi="Times New Roman" w:cs="Times New Roman"/>
          <w:i/>
          <w:iCs/>
          <w:color w:val="000000"/>
        </w:rPr>
        <w:t xml:space="preserve"> In addition, Open access can contribute to making publications assigned in classes more accessible and affordable for students.</w:t>
      </w:r>
      <w:r w:rsidRPr="007E0ACF">
        <w:rPr>
          <w:rFonts w:ascii="Times New Roman" w:eastAsia="Times New Roman" w:hAnsi="Times New Roman" w:cs="Times New Roman"/>
          <w:i/>
          <w:iCs/>
          <w:color w:val="000000"/>
        </w:rPr>
        <w:t xml:space="preserve"> All CSU</w:t>
      </w:r>
      <w:r w:rsidR="00032772" w:rsidRPr="007E0ACF">
        <w:rPr>
          <w:rFonts w:ascii="Times New Roman" w:eastAsia="Times New Roman" w:hAnsi="Times New Roman" w:cs="Times New Roman"/>
          <w:i/>
          <w:iCs/>
          <w:color w:val="000000"/>
        </w:rPr>
        <w:t>s</w:t>
      </w:r>
      <w:r w:rsidRPr="007E0ACF">
        <w:rPr>
          <w:rFonts w:ascii="Times New Roman" w:eastAsia="Times New Roman" w:hAnsi="Times New Roman" w:cs="Times New Roman"/>
          <w:i/>
          <w:iCs/>
          <w:color w:val="000000"/>
        </w:rPr>
        <w:t xml:space="preserve"> currently have open access institutional repositories to support distributing open access works. Open access resolutions and policies for faculty are currently in place at more than 200 American universities, including a mandatory (opt-out) policy for the entire UC system. A number of CSU</w:t>
      </w:r>
      <w:r w:rsidR="00032772" w:rsidRPr="007E0ACF">
        <w:rPr>
          <w:rFonts w:ascii="Times New Roman" w:eastAsia="Times New Roman" w:hAnsi="Times New Roman" w:cs="Times New Roman"/>
          <w:i/>
          <w:iCs/>
          <w:color w:val="000000"/>
        </w:rPr>
        <w:t>s</w:t>
      </w:r>
      <w:r w:rsidR="001E2B2C" w:rsidRPr="007E0ACF">
        <w:rPr>
          <w:rStyle w:val="FootnoteReference"/>
          <w:rFonts w:ascii="Times New Roman" w:eastAsia="Times New Roman" w:hAnsi="Times New Roman" w:cs="Times New Roman"/>
          <w:i/>
          <w:iCs/>
          <w:color w:val="000000"/>
        </w:rPr>
        <w:footnoteReference w:id="1"/>
      </w:r>
      <w:r w:rsidRPr="007E0ACF">
        <w:rPr>
          <w:rFonts w:ascii="Times New Roman" w:eastAsia="Times New Roman" w:hAnsi="Times New Roman" w:cs="Times New Roman"/>
          <w:i/>
          <w:iCs/>
          <w:color w:val="000000"/>
        </w:rPr>
        <w:t xml:space="preserve"> and the CSU Council of Library Deans also have passed open access resolutions. This resolution reflects the CSU Dominguez Hills campus support of the value of open access publications with a voluntary (opt-in) policy. No faculty member would be required to submit their work to the CSUDH Institutional Repository or to publish in specific publications.</w:t>
      </w:r>
      <w:r w:rsidR="0045193E" w:rsidRPr="007E0AC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</w:p>
    <w:p w:rsidR="00103B57" w:rsidRPr="007E0ACF" w:rsidRDefault="0045193E" w:rsidP="00CD02E1">
      <w:pPr>
        <w:rPr>
          <w:rFonts w:ascii="Times New Roman" w:eastAsia="Times New Roman" w:hAnsi="Times New Roman" w:cs="Times New Roman"/>
          <w:i/>
          <w:iCs/>
          <w:color w:val="000000"/>
        </w:rPr>
      </w:pPr>
      <w:r w:rsidRPr="007E0ACF">
        <w:rPr>
          <w:rFonts w:ascii="Times New Roman" w:eastAsia="Times New Roman" w:hAnsi="Times New Roman" w:cs="Times New Roman"/>
          <w:i/>
          <w:iCs/>
          <w:color w:val="000000"/>
        </w:rPr>
        <w:t>Please no</w:t>
      </w:r>
      <w:r w:rsidR="00032772" w:rsidRPr="007E0ACF">
        <w:rPr>
          <w:rFonts w:ascii="Times New Roman" w:eastAsia="Times New Roman" w:hAnsi="Times New Roman" w:cs="Times New Roman"/>
          <w:i/>
          <w:iCs/>
          <w:color w:val="000000"/>
        </w:rPr>
        <w:t xml:space="preserve">te that no policy and no administrative action </w:t>
      </w:r>
      <w:r w:rsidR="008109B8" w:rsidRPr="007E0ACF">
        <w:rPr>
          <w:rFonts w:ascii="Times New Roman" w:eastAsia="Times New Roman" w:hAnsi="Times New Roman" w:cs="Times New Roman"/>
          <w:i/>
          <w:iCs/>
          <w:color w:val="000000"/>
        </w:rPr>
        <w:t>is</w:t>
      </w:r>
      <w:r w:rsidR="00032772" w:rsidRPr="007E0ACF">
        <w:rPr>
          <w:rFonts w:ascii="Times New Roman" w:eastAsia="Times New Roman" w:hAnsi="Times New Roman" w:cs="Times New Roman"/>
          <w:i/>
          <w:iCs/>
          <w:color w:val="000000"/>
        </w:rPr>
        <w:t xml:space="preserve"> required.</w:t>
      </w:r>
    </w:p>
    <w:p w:rsidR="000346A7" w:rsidRPr="007E0ACF" w:rsidRDefault="000346A7" w:rsidP="00CD02E1">
      <w:pPr>
        <w:rPr>
          <w:rFonts w:ascii="Times New Roman" w:hAnsi="Times New Roman" w:cs="Times New Roman"/>
        </w:rPr>
      </w:pPr>
    </w:p>
    <w:sectPr w:rsidR="000346A7" w:rsidRPr="007E0ACF" w:rsidSect="007E0A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60D" w:rsidRDefault="00E4360D" w:rsidP="001E2B2C">
      <w:pPr>
        <w:spacing w:after="0" w:line="240" w:lineRule="auto"/>
      </w:pPr>
      <w:r>
        <w:separator/>
      </w:r>
    </w:p>
  </w:endnote>
  <w:endnote w:type="continuationSeparator" w:id="0">
    <w:p w:rsidR="00E4360D" w:rsidRDefault="00E4360D" w:rsidP="001E2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E32" w:rsidRDefault="00440E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E32" w:rsidRDefault="00440E32" w:rsidP="00440E32">
    <w:pPr>
      <w:pStyle w:val="Footer"/>
      <w:jc w:val="right"/>
    </w:pPr>
    <w:r>
      <w:t xml:space="preserve">March 14, 2018 Academic Senate Meeting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E32" w:rsidRDefault="00440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60D" w:rsidRDefault="00E4360D" w:rsidP="001E2B2C">
      <w:pPr>
        <w:spacing w:after="0" w:line="240" w:lineRule="auto"/>
      </w:pPr>
      <w:r>
        <w:separator/>
      </w:r>
    </w:p>
  </w:footnote>
  <w:footnote w:type="continuationSeparator" w:id="0">
    <w:p w:rsidR="00E4360D" w:rsidRDefault="00E4360D" w:rsidP="001E2B2C">
      <w:pPr>
        <w:spacing w:after="0" w:line="240" w:lineRule="auto"/>
      </w:pPr>
      <w:r>
        <w:continuationSeparator/>
      </w:r>
    </w:p>
  </w:footnote>
  <w:footnote w:id="1">
    <w:p w:rsidR="001E2B2C" w:rsidRDefault="001E2B2C" w:rsidP="001E2B2C">
      <w:pPr>
        <w:pStyle w:val="FootnoteText"/>
      </w:pPr>
      <w:r>
        <w:rPr>
          <w:rStyle w:val="FootnoteReference"/>
        </w:rPr>
        <w:footnoteRef/>
      </w:r>
      <w:r>
        <w:t xml:space="preserve"> CSU Resolutions already in place include SJSU (</w:t>
      </w:r>
      <w:hyperlink r:id="rId1" w:history="1">
        <w:r w:rsidRPr="00E120A7">
          <w:rPr>
            <w:rStyle w:val="Hyperlink"/>
          </w:rPr>
          <w:t>http://www.sjsu.edu/senate/docs/SS-S10-2.pdf</w:t>
        </w:r>
      </w:hyperlink>
      <w:r>
        <w:t xml:space="preserve">), CSUF </w:t>
      </w:r>
      <w:hyperlink r:id="rId2" w:history="1">
        <w:r w:rsidRPr="00E120A7">
          <w:rPr>
            <w:rStyle w:val="Hyperlink"/>
          </w:rPr>
          <w:t>http://www.fullerton.edu/senate/publications_policies_resolutions/resolutions/ASD%2016-89%20Open%20Access%20for%20Faculty%20Publication.pdf</w:t>
        </w:r>
      </w:hyperlink>
      <w:r>
        <w:t xml:space="preserve">, Council of Library Deans </w:t>
      </w:r>
      <w:hyperlink r:id="rId3" w:history="1">
        <w:r w:rsidRPr="00E120A7">
          <w:rPr>
            <w:rStyle w:val="Hyperlink"/>
          </w:rPr>
          <w:t>http://libraries.calstate.edu/wp-content/uploads/2016/11/cold-open-access.pdf</w:t>
        </w:r>
      </w:hyperlink>
      <w:r>
        <w:t xml:space="preserve">, and CSUN </w:t>
      </w:r>
      <w:hyperlink r:id="rId4" w:history="1">
        <w:r w:rsidR="00727A92" w:rsidRPr="00CC7F13">
          <w:rPr>
            <w:rStyle w:val="Hyperlink"/>
          </w:rPr>
          <w:t>http://www.csun.edu/senate/resolutions/openaccess-resolution112113.pdf</w:t>
        </w:r>
      </w:hyperlink>
    </w:p>
    <w:p w:rsidR="00727A92" w:rsidRDefault="00727A92" w:rsidP="001E2B2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E32" w:rsidRDefault="00440E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E32" w:rsidRDefault="00440E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E32" w:rsidRDefault="00440E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2E1"/>
    <w:rsid w:val="00032772"/>
    <w:rsid w:val="000346A7"/>
    <w:rsid w:val="00103B57"/>
    <w:rsid w:val="00121EBC"/>
    <w:rsid w:val="001D31CB"/>
    <w:rsid w:val="001E2B2C"/>
    <w:rsid w:val="003241A7"/>
    <w:rsid w:val="00440E32"/>
    <w:rsid w:val="0045193E"/>
    <w:rsid w:val="005B69A1"/>
    <w:rsid w:val="005C2692"/>
    <w:rsid w:val="00727A92"/>
    <w:rsid w:val="007B10EC"/>
    <w:rsid w:val="007E0ACF"/>
    <w:rsid w:val="008109B8"/>
    <w:rsid w:val="008362C3"/>
    <w:rsid w:val="008E3D1B"/>
    <w:rsid w:val="009D4D94"/>
    <w:rsid w:val="00A210C9"/>
    <w:rsid w:val="00B112D5"/>
    <w:rsid w:val="00BE5F40"/>
    <w:rsid w:val="00CD02E1"/>
    <w:rsid w:val="00D1092E"/>
    <w:rsid w:val="00E4360D"/>
    <w:rsid w:val="00E845E2"/>
    <w:rsid w:val="00E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62493"/>
  <w15:chartTrackingRefBased/>
  <w15:docId w15:val="{3D0B4BE3-026B-41CA-AD11-ED80EB0D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E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E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E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E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E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EBC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EBC"/>
    <w:rPr>
      <w:rFonts w:ascii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E5F40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2B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2B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2B2C"/>
    <w:rPr>
      <w:vertAlign w:val="superscript"/>
    </w:rPr>
  </w:style>
  <w:style w:type="paragraph" w:styleId="Revision">
    <w:name w:val="Revision"/>
    <w:hidden/>
    <w:uiPriority w:val="99"/>
    <w:semiHidden/>
    <w:rsid w:val="00727A92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7A92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rsid w:val="007E0AC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E0AC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0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3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libraries.calstate.edu/wp-content/uploads/2016/11/cold-open-access.pdf" TargetMode="External"/><Relationship Id="rId2" Type="http://schemas.openxmlformats.org/officeDocument/2006/relationships/hyperlink" Target="http://www.fullerton.edu/senate/publications_policies_resolutions/resolutions/ASD%2016-89%20Open%20Access%20for%20Faculty%20Publication.pdf" TargetMode="External"/><Relationship Id="rId1" Type="http://schemas.openxmlformats.org/officeDocument/2006/relationships/hyperlink" Target="http://www.sjsu.edu/senate/docs/SS-S10-2.pdf" TargetMode="External"/><Relationship Id="rId4" Type="http://schemas.openxmlformats.org/officeDocument/2006/relationships/hyperlink" Target="http://www.csun.edu/senate/resolutions/openaccess-resolution11211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763E5-257B-4138-B404-74FA3142C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2156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Caffrey Gardner</dc:creator>
  <cp:keywords/>
  <dc:description/>
  <cp:lastModifiedBy>Susanne Walker</cp:lastModifiedBy>
  <cp:revision>2</cp:revision>
  <cp:lastPrinted>2018-03-12T20:27:00Z</cp:lastPrinted>
  <dcterms:created xsi:type="dcterms:W3CDTF">2018-03-16T16:54:00Z</dcterms:created>
  <dcterms:modified xsi:type="dcterms:W3CDTF">2018-03-16T16:54:00Z</dcterms:modified>
</cp:coreProperties>
</file>